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Aviair Pty Ltd</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Lot 319 Laine Jones Drive, Kununurra Airport</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Kununurra</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Kym Francesconi</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0419805279</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kfrancesconi@hmconsolidated.com.au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www.aviair.com.au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2026-06-14 07:02</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Internal Spaces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Public areas</w:t>
            </w:r>
            <w:r>
              <w:rPr/>
              <w:tab/>
              <w:t xml:space="preserve"/>
            </w:r>
            <w:r>
              <w:rPr/>
              <w:fldChar w:fldCharType="begin"/>
            </w:r>
            <w:r>
              <w:rPr/>
              <w:instrText>PAGEREF _Toc0000000014 \h</w:instrText>
            </w:r>
            <w:r>
              <w:rPr/>
              <w:fldChar w:fldCharType="separate"/>
            </w:r>
            <w:r>
              <w:rPr/>
              <w:t xml:space="preserve">7</w:t>
            </w:r>
            <w:r>
              <w:rPr/>
              <w:fldChar w:fldCharType="end"/>
            </w:r>
          </w:hyperlink>
        </w:p>
        <w:p>
          <w:pPr>
            <w:pStyle w:val="TOC2"/>
            <w:tabs>
              <w:tab w:val="right" w:leader="dot" w:pos="9016"/>
            </w:tabs>
            <w:spacing/>
            <w:rPr/>
          </w:pPr>
          <w:hyperlink w:anchor="_Toc0000000015" w:history="1">
            <w:r>
              <w:rPr>
                <w:rStyle w:val="Hyperlink"/>
              </w:rPr>
              <w:t xml:space="preserve">Displays, exhibits, commentary and live performances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External Paths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2"/>
            <w:tabs>
              <w:tab w:val="right" w:leader="dot" w:pos="9016"/>
            </w:tabs>
            <w:spacing/>
            <w:rPr/>
          </w:pPr>
          <w:hyperlink w:anchor="_Toc0000000017" w:history="1">
            <w:r>
              <w:rPr>
                <w:rStyle w:val="Hyperlink"/>
              </w:rPr>
              <w:t xml:space="preserve">Public Toilets/Adult change facilities</w:t>
            </w:r>
            <w:r>
              <w:rPr/>
              <w:tab/>
              <w:t xml:space="preserve"/>
            </w:r>
            <w:r>
              <w:rPr/>
              <w:fldChar w:fldCharType="begin"/>
            </w:r>
            <w:r>
              <w:rPr/>
              <w:instrText>PAGEREF _Toc0000000017 \h</w:instrText>
            </w:r>
            <w:r>
              <w:rPr/>
              <w:fldChar w:fldCharType="separate"/>
            </w:r>
            <w:r>
              <w:rPr/>
              <w:t xml:space="preserve">8</w:t>
            </w:r>
            <w:r>
              <w:rPr/>
              <w:fldChar w:fldCharType="end"/>
            </w:r>
          </w:hyperlink>
        </w:p>
        <w:p>
          <w:pPr>
            <w:pStyle w:val="TOC1"/>
            <w:tabs>
              <w:tab w:val="right" w:leader="dot" w:pos="9016"/>
            </w:tabs>
            <w:spacing/>
            <w:rPr/>
          </w:pPr>
          <w:hyperlink w:anchor="_Toc0000000018" w:history="1">
            <w:r>
              <w:rPr>
                <w:rStyle w:val="Hyperlink"/>
              </w:rPr>
              <w:t xml:space="preserve">TOUR OPERATORS</w:t>
            </w:r>
            <w:r>
              <w:rPr/>
              <w:tab/>
              <w:t xml:space="preserve"/>
            </w:r>
            <w:r>
              <w:rPr/>
              <w:fldChar w:fldCharType="begin"/>
            </w:r>
            <w:r>
              <w:rPr/>
              <w:instrText>PAGEREF _Toc0000000018 \h</w:instrText>
            </w:r>
            <w:r>
              <w:rPr/>
              <w:fldChar w:fldCharType="separate"/>
            </w:r>
            <w:r>
              <w:rPr/>
              <w:t xml:space="preserve">9</w:t>
            </w:r>
            <w:r>
              <w:rPr/>
              <w:fldChar w:fldCharType="end"/>
            </w:r>
          </w:hyperlink>
        </w:p>
        <w:p>
          <w:pPr>
            <w:pStyle w:val="TOC2"/>
            <w:tabs>
              <w:tab w:val="right" w:leader="dot" w:pos="9016"/>
            </w:tabs>
            <w:spacing/>
            <w:rPr/>
          </w:pPr>
          <w:hyperlink w:anchor="_Toc0000000019" w:history="1">
            <w:r>
              <w:rPr>
                <w:rStyle w:val="Hyperlink"/>
              </w:rPr>
              <w:t xml:space="preserve">Tour/Transport Services</w:t>
            </w:r>
            <w:r>
              <w:rPr/>
              <w:tab/>
              <w:t xml:space="preserve"/>
            </w:r>
            <w:r>
              <w:rPr/>
              <w:fldChar w:fldCharType="begin"/>
            </w:r>
            <w:r>
              <w:rPr/>
              <w:instrText>PAGEREF _Toc0000000019 \h</w:instrText>
            </w:r>
            <w:r>
              <w:rPr/>
              <w:fldChar w:fldCharType="separate"/>
            </w:r>
            <w:r>
              <w:rPr/>
              <w:t xml:space="preserve">9</w:t>
            </w:r>
            <w:r>
              <w:rPr/>
              <w:fldChar w:fldCharType="end"/>
            </w:r>
          </w:hyperlink>
        </w:p>
        <w:p>
          <w:pPr>
            <w:pStyle w:val="TOC2"/>
            <w:tabs>
              <w:tab w:val="right" w:leader="dot" w:pos="9016"/>
            </w:tabs>
            <w:spacing/>
            <w:rPr/>
          </w:pPr>
          <w:hyperlink w:anchor="_Toc0000000020" w:history="1">
            <w:r>
              <w:rPr>
                <w:rStyle w:val="Hyperlink"/>
              </w:rPr>
              <w:t xml:space="preserve">Route Planning</w:t>
            </w:r>
            <w:r>
              <w:rPr/>
              <w:tab/>
              <w:t xml:space="preserve"/>
            </w:r>
            <w:r>
              <w:rPr/>
              <w:fldChar w:fldCharType="begin"/>
            </w:r>
            <w:r>
              <w:rPr/>
              <w:instrText>PAGEREF _Toc0000000020 \h</w:instrText>
            </w:r>
            <w:r>
              <w:rPr/>
              <w:fldChar w:fldCharType="separate"/>
            </w:r>
            <w:r>
              <w:rPr/>
              <w:t xml:space="preserve">9</w:t>
            </w:r>
            <w:r>
              <w:rPr/>
              <w:fldChar w:fldCharType="end"/>
            </w:r>
          </w:hyperlink>
        </w:p>
        <w:p>
          <w:pPr>
            <w:pStyle w:val="TOC2"/>
            <w:tabs>
              <w:tab w:val="right" w:leader="dot" w:pos="9016"/>
            </w:tabs>
            <w:spacing/>
            <w:rPr/>
          </w:pPr>
          <w:hyperlink w:anchor="_Toc0000000021" w:history="1">
            <w:r>
              <w:rPr>
                <w:rStyle w:val="Hyperlink"/>
              </w:rPr>
              <w:t xml:space="preserve">Guides</w:t>
            </w:r>
            <w:r>
              <w:rPr/>
              <w:tab/>
              <w:t xml:space="preserve"/>
            </w:r>
            <w:r>
              <w:rPr/>
              <w:fldChar w:fldCharType="begin"/>
            </w:r>
            <w:r>
              <w:rPr/>
              <w:instrText>PAGEREF _Toc0000000021 \h</w:instrText>
            </w:r>
            <w:r>
              <w:rPr/>
              <w:fldChar w:fldCharType="separate"/>
            </w:r>
            <w:r>
              <w:rPr/>
              <w:t xml:space="preserve">9</w:t>
            </w:r>
            <w:r>
              <w:rPr/>
              <w:fldChar w:fldCharType="end"/>
            </w:r>
          </w:hyperlink>
        </w:p>
        <w:p>
          <w:pPr>
            <w:pStyle w:val="TOC1"/>
            <w:tabs>
              <w:tab w:val="right" w:leader="dot" w:pos="9016"/>
            </w:tabs>
            <w:spacing/>
            <w:rPr/>
          </w:pPr>
          <w:hyperlink w:anchor="_Toc0000000022" w:history="1">
            <w:r>
              <w:rPr>
                <w:rStyle w:val="Hyperlink"/>
              </w:rPr>
              <w:t xml:space="preserve">ACCOMMODATION</w:t>
            </w:r>
            <w:r>
              <w:rPr/>
              <w:tab/>
              <w:t xml:space="preserve"/>
            </w:r>
            <w:r>
              <w:rPr/>
              <w:fldChar w:fldCharType="begin"/>
            </w:r>
            <w:r>
              <w:rPr/>
              <w:instrText>PAGEREF _Toc0000000022 \h</w:instrText>
            </w:r>
            <w:r>
              <w:rPr/>
              <w:fldChar w:fldCharType="separate"/>
            </w:r>
            <w:r>
              <w:rPr/>
              <w:t xml:space="preserve">17</w:t>
            </w:r>
            <w:r>
              <w:rPr/>
              <w:fldChar w:fldCharType="end"/>
            </w:r>
          </w:hyperlink>
        </w:p>
        <w:p>
          <w:pPr>
            <w:pStyle w:val="TOC2"/>
            <w:tabs>
              <w:tab w:val="right" w:leader="dot" w:pos="9016"/>
            </w:tabs>
            <w:spacing/>
            <w:rPr/>
          </w:pPr>
          <w:hyperlink w:anchor="_Toc0000000023" w:history="1">
            <w:r>
              <w:rPr>
                <w:rStyle w:val="Hyperlink"/>
              </w:rPr>
              <w:t xml:space="preserve">Room Amenities</w:t>
            </w:r>
            <w:r>
              <w:rPr/>
              <w:tab/>
              <w:t xml:space="preserve"/>
            </w:r>
            <w:r>
              <w:rPr/>
              <w:fldChar w:fldCharType="begin"/>
            </w:r>
            <w:r>
              <w:rPr/>
              <w:instrText>PAGEREF _Toc0000000023 \h</w:instrText>
            </w:r>
            <w:r>
              <w:rPr/>
              <w:fldChar w:fldCharType="separate"/>
            </w:r>
            <w:r>
              <w:rPr/>
              <w:t xml:space="preserve">17</w:t>
            </w:r>
            <w:r>
              <w:rPr/>
              <w:fldChar w:fldCharType="end"/>
            </w:r>
          </w:hyperlink>
        </w:p>
        <w:p>
          <w:pPr>
            <w:pStyle w:val="TOC2"/>
            <w:tabs>
              <w:tab w:val="right" w:leader="dot" w:pos="9016"/>
            </w:tabs>
            <w:spacing/>
            <w:rPr/>
          </w:pPr>
          <w:hyperlink w:anchor="_Toc0000000024" w:history="1">
            <w:r>
              <w:rPr>
                <w:rStyle w:val="Hyperlink"/>
              </w:rPr>
              <w:t xml:space="preserve">Bathrooms</w:t>
            </w:r>
            <w:r>
              <w:rPr/>
              <w:tab/>
              <w:t xml:space="preserve"/>
            </w:r>
            <w:r>
              <w:rPr/>
              <w:fldChar w:fldCharType="begin"/>
            </w:r>
            <w:r>
              <w:rPr/>
              <w:instrText>PAGEREF _Toc0000000024 \h</w:instrText>
            </w:r>
            <w:r>
              <w:rPr/>
              <w:fldChar w:fldCharType="separate"/>
            </w:r>
            <w:r>
              <w:rPr/>
              <w:t xml:space="preserve">17</w:t>
            </w:r>
            <w:r>
              <w:rPr/>
              <w:fldChar w:fldCharType="end"/>
            </w:r>
          </w:hyperlink>
        </w:p>
        <w:p>
          <w:pPr>
            <w:pStyle w:val="TOC2"/>
            <w:tabs>
              <w:tab w:val="right" w:leader="dot" w:pos="9016"/>
            </w:tabs>
            <w:spacing/>
            <w:rPr/>
          </w:pPr>
          <w:hyperlink w:anchor="_Toc0000000025" w:history="1">
            <w:r>
              <w:rPr>
                <w:rStyle w:val="Hyperlink"/>
              </w:rPr>
              <w:t xml:space="preserve">Report Disclaimer</w:t>
            </w:r>
            <w:r>
              <w:rPr/>
              <w:tab/>
              <w:t xml:space="preserve"/>
            </w:r>
            <w:r>
              <w:rPr/>
              <w:fldChar w:fldCharType="begin"/>
            </w:r>
            <w:r>
              <w:rPr/>
              <w:instrText>PAGEREF _Toc0000000025 \h</w:instrText>
            </w:r>
            <w:r>
              <w:rPr/>
              <w:fldChar w:fldCharType="separate"/>
            </w:r>
            <w:r>
              <w:rPr/>
              <w:t xml:space="preserve">20</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7"/>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website supports Screen Readers</w:t>
      </w:r>
    </w:p>
    <w:p>
      <w:pPr>
        <w:pStyle w:val="ListBullet"/>
        <w:numPr>
          <w:ilvl w:val="0"/>
          <w:numId w:val="37"/>
        </w:numPr>
        <w:spacing/>
        <w:rPr/>
      </w:pPr>
      <w:r>
        <w:rPr/>
        <w:t xml:space="preserve">Our forms have high contract boxes and submit boxes</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Emergency and evacuation procedures are explained on arrival</w:t>
      </w:r>
    </w:p>
    <w:p>
      <w:pPr>
        <w:pStyle w:val="ListBullet"/>
        <w:numPr>
          <w:ilvl w:val="0"/>
          <w:numId w:val="37"/>
        </w:numPr>
        <w:spacing/>
        <w:rPr/>
      </w:pPr>
      <w:r>
        <w:rPr/>
        <w:t xml:space="preserve">There are visual device/s to alert occupants to evacuate.</w:t>
      </w:r>
    </w:p>
    <w:p>
      <w:pPr>
        <w:pStyle w:val="ListBullet"/>
        <w:numPr>
          <w:ilvl w:val="0"/>
          <w:numId w:val="37"/>
        </w:numPr>
        <w:spacing/>
        <w:rPr/>
      </w:pPr>
      <w:r>
        <w:rPr/>
        <w:t xml:space="preserve">Exit signs are clear and easy to see</w:t>
      </w:r>
    </w:p>
    <w:p>
      <w:pPr>
        <w:pStyle w:val="ListBullet"/>
        <w:numPr>
          <w:ilvl w:val="0"/>
          <w:numId w:val="37"/>
        </w:numPr>
        <w:spacing/>
        <w:rPr/>
      </w:pPr>
      <w:r>
        <w:rPr/>
        <w:t xml:space="preserve">Exit access is free and clear at all times</w:t>
      </w:r>
    </w:p>
    <w:p>
      <w:pPr>
        <w:pBdr/>
        <w:spacing/>
        <w:rPr>
          <w:sz w:val="24"/>
        </w:rPr>
      </w:pPr>
      <w:r>
        <w:rPr>
          <w:sz w:val="24"/>
        </w:rPr>
        <w:t xml:space="preserve">We ensure exit access is free and clear at all times by: Reservations and flight ops teams members monitor exits.</w:t>
      </w:r>
    </w:p>
    <w:p>
      <w:pPr>
        <w:pStyle w:val="ListBullet"/>
        <w:numPr>
          <w:ilvl w:val="0"/>
          <w:numId w:val="37"/>
        </w:numPr>
        <w:spacing/>
        <w:rPr/>
      </w:pPr>
      <w:r>
        <w:rPr/>
        <w:t xml:space="preserve">Exits and access to exists are greater than 900mm</w:t>
      </w:r>
    </w:p>
    <w:p>
      <w:pPr>
        <w:pStyle w:val="ListBullet"/>
        <w:numPr>
          <w:ilvl w:val="0"/>
          <w:numId w:val="37"/>
        </w:numPr>
        <w:spacing/>
        <w:rPr/>
      </w:pPr>
      <w:r>
        <w:rPr/>
        <w:t xml:space="preserve">Exits to the emergency evacuation point does not include stairways</w:t>
      </w:r>
    </w:p>
    <w:p>
      <w:pPr>
        <w:pStyle w:val="ListBullet"/>
        <w:numPr>
          <w:ilvl w:val="0"/>
          <w:numId w:val="37"/>
        </w:numPr>
        <w:spacing/>
        <w:rPr/>
      </w:pPr>
      <w:r>
        <w:rPr/>
        <w:t xml:space="preserve">The evacuation point is clearly marked by a sign</w:t>
      </w:r>
    </w:p>
    <w:p>
      <w:pPr>
        <w:pBdr/>
        <w:spacing/>
        <w:rPr>
          <w:sz w:val="24"/>
        </w:rPr>
      </w:pPr>
      <w:r>
        <w:rPr>
          <w:sz w:val="24"/>
        </w:rPr>
        <w:t xml:space="preserve">The business identifies guests who need additional assistance should an emergency occur by: Guests requiring assistance are marked on the manifest and the crew are made aware at morning briefing sessions. </w:t>
      </w:r>
    </w:p>
    <w:p>
      <w:pPr>
        <w:pBdr/>
        <w:spacing/>
        <w:rPr>
          <w:sz w:val="24"/>
        </w:rPr>
      </w:pPr>
      <w:r>
        <w:rPr>
          <w:sz w:val="24"/>
        </w:rPr>
        <w:t xml:space="preserve">The procedure for assisting guests who need assisted rescue is: This is currently being documented in an updated Emergency Response Plan that includes detailed information on procedures for assisting passengers who require special assistance. </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Our website meets WCAG 2.0 accessibility standards</w:t>
      </w:r>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Style w:val="ListBullet"/>
        <w:numPr>
          <w:ilvl w:val="0"/>
          <w:numId w:val="37"/>
        </w:numPr>
        <w:spacing/>
        <w:rPr/>
      </w:pPr>
      <w:r>
        <w:rPr/>
        <w:t xml:space="preserve">Braille Displays</w:t>
      </w:r>
    </w:p>
    <w:p>
      <w:pPr>
        <w:pStyle w:val="ListBullet"/>
        <w:numPr>
          <w:ilvl w:val="0"/>
          <w:numId w:val="37"/>
        </w:numPr>
        <w:spacing/>
        <w:rPr/>
      </w:pPr>
      <w:r>
        <w:rPr/>
        <w:t xml:space="preserve">Magnifiers</w:t>
      </w:r>
    </w:p>
    <w:p>
      <w:pPr>
        <w:pStyle w:val="ListBullet"/>
        <w:numPr>
          <w:ilvl w:val="0"/>
          <w:numId w:val="37"/>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The business provides a toilet area for service animals</w:t>
      </w:r>
    </w:p>
    <w:p>
      <w:pPr>
        <w:pStyle w:val="ListBullet"/>
        <w:numPr>
          <w:ilvl w:val="0"/>
          <w:numId w:val="37"/>
        </w:numPr>
        <w:spacing/>
        <w:rPr/>
      </w:pPr>
      <w:r>
        <w:rPr/>
        <w:t xml:space="preserve">Bowls, bedding, etc. are provided for service animals</w:t>
      </w:r>
    </w:p>
    <w:p>
      <w:pPr>
        <w:pBdr/>
        <w:spacing/>
        <w:rPr>
          <w:sz w:val="24"/>
        </w:rPr>
      </w:pPr>
      <w:r>
        <w:rPr>
          <w:sz w:val="24"/>
        </w:rPr>
        <w:t xml:space="preserve">The business provides the following services for services animals: Aviair has a dedicated area for service animals that is shaded and secure, with water bowls provided. Staff are available to monitor the animals.</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lower counter at reception/ticket office</w:t>
      </w:r>
    </w:p>
    <w:p>
      <w:pPr>
        <w:pStyle w:val="ListBullet"/>
        <w:numPr>
          <w:ilvl w:val="0"/>
          <w:numId w:val="37"/>
        </w:numPr>
        <w:spacing/>
        <w:rPr/>
      </w:pPr>
      <w:r>
        <w:rPr/>
        <w:t xml:space="preserve">A clipboard to allow check-in/ticket purchase whilst seated</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Picture Board at reception to aid in communication</w:t>
      </w:r>
    </w:p>
    <w:p>
      <w:pPr>
        <w:pStyle w:val="ListBullet"/>
        <w:numPr>
          <w:ilvl w:val="0"/>
          <w:numId w:val="37"/>
        </w:numPr>
        <w:spacing/>
        <w:rPr/>
      </w:pPr>
      <w:r>
        <w:rPr/>
        <w:t xml:space="preserve">Large print information sheets and registration forms</w:t>
      </w:r>
    </w:p>
    <w:p>
      <w:pPr>
        <w:pBdr/>
        <w:spacing/>
        <w:rPr>
          <w:sz w:val="24"/>
        </w:rPr>
      </w:pPr>
      <w:r>
        <w:rPr>
          <w:sz w:val="24"/>
        </w:rPr>
        <w:t xml:space="preserve">Our reception desks do not have glass petitions so hearing loops and glare reducing lighting isn't necessary. </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familiarisation tour</w:t>
      </w:r>
    </w:p>
    <w:p>
      <w:pPr>
        <w:pBdr/>
        <w:spacing/>
        <w:rPr>
          <w:sz w:val="24"/>
        </w:rPr>
      </w:pPr>
      <w:r>
        <w:rPr>
          <w:sz w:val="24"/>
        </w:rPr>
        <w:t xml:space="preserve">The following steps are in place to ensure that people with fatigue related to their disability are not disadvantaged by long wait times: Any passengers requiring special assistance are always first to be processed and staff are on hand to help guide them to chairs while waiting for flight departures. We have quiet spaces available for people to wait if needed. </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A "social script" guide to your premises or attraction describing the sights, sounds and smells to aid parents/carers prepare visitors in advance</w:t>
      </w:r>
    </w:p>
    <w:p>
      <w:pPr>
        <w:pStyle w:val="ListBullet"/>
        <w:numPr>
          <w:ilvl w:val="0"/>
          <w:numId w:val="37"/>
        </w:numPr>
        <w:spacing/>
        <w:rPr/>
      </w:pPr>
      <w:r>
        <w:rPr/>
        <w:t xml:space="preserve">The 'social script' is available in word and other editable formats</w:t>
      </w:r>
    </w:p>
    <w:p>
      <w:pPr>
        <w:pStyle w:val="ListBullet"/>
        <w:numPr>
          <w:ilvl w:val="0"/>
          <w:numId w:val="37"/>
        </w:numPr>
        <w:spacing/>
        <w:rPr/>
      </w:pPr>
      <w:r>
        <w:rPr/>
        <w:t xml:space="preserve">Quiet periods or early opening times for people on the Autism Spectrum</w:t>
      </w:r>
    </w:p>
    <w:p>
      <w:pPr>
        <w:pStyle w:val="ListBullet"/>
        <w:numPr>
          <w:ilvl w:val="0"/>
          <w:numId w:val="37"/>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The public transport services available are:</w:t>
      </w:r>
    </w:p>
    <w:p>
      <w:pPr>
        <w:pBdr/>
        <w:spacing/>
        <w:rPr>
          <w:sz w:val="24"/>
        </w:rPr>
      </w:pPr>
      <w:r>
        <w:rPr>
          <w:sz w:val="24"/>
        </w:rPr>
        <w:t xml:space="preserve">This is not applicable as there is no public transport near the terminals. </w:t>
      </w:r>
    </w:p>
    <w:p>
      <w:pPr>
        <w:pStyle w:val="ListBullet"/>
        <w:numPr>
          <w:ilvl w:val="0"/>
          <w:numId w:val="37"/>
        </w:numPr>
        <w:spacing/>
        <w:rPr/>
      </w:pPr>
      <w:r>
        <w:rPr/>
        <w:t xml:space="preserve">Kerb ramps are in place where a pavement or walkway needs to be crossed</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Door jams/doors are of a contrasting colour to surrounding walls</w:t>
      </w:r>
    </w:p>
    <w:p>
      <w:pPr>
        <w:pStyle w:val="ListBullet"/>
        <w:numPr>
          <w:ilvl w:val="0"/>
          <w:numId w:val="37"/>
        </w:numPr>
        <w:spacing/>
        <w:rPr/>
      </w:pPr>
      <w:r>
        <w:rPr/>
        <w:t xml:space="preserve">Door handles are of a contrasting colour to the door</w:t>
      </w:r>
    </w:p>
    <w:p>
      <w:pPr>
        <w:pStyle w:val="ListBullet"/>
        <w:numPr>
          <w:ilvl w:val="0"/>
          <w:numId w:val="37"/>
        </w:numPr>
        <w:spacing/>
        <w:rPr/>
      </w:pPr>
      <w:r>
        <w:rPr/>
        <w:t xml:space="preserve">Signage is written in a contrasting colour</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 entry door has self opening or a light opening pressure (for manual operations)</w:t>
      </w:r>
    </w:p>
    <w:p>
      <w:pPr>
        <w:pStyle w:val="ListBullet"/>
        <w:numPr>
          <w:ilvl w:val="0"/>
          <w:numId w:val="37"/>
        </w:numPr>
        <w:spacing/>
        <w:rPr/>
      </w:pPr>
      <w:r>
        <w:rPr/>
        <w:t xml:space="preserve">The entrance sill is less than 13mm</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Accessible facilities are clearly signed and visible from all areas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There is a quiet space for parents and children on the Autism Spectrum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7"/>
        </w:numPr>
        <w:spacing/>
        <w:rPr/>
      </w:pPr>
      <w:r>
        <w:rPr/>
        <w:t xml:space="preserve">Display units, Televisions, Video displays etc. are  open captioned</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spacing/>
        <w:rPr/>
      </w:pPr>
      <w:r>
        <w:rPr/>
        <w:t xml:space="preserve"> </w:t>
      </w:r>
    </w:p>
    <w:p>
      <w:pPr>
        <w:pStyle w:val="Heading2"/>
        <w:spacing/>
        <w:rPr/>
      </w:pPr>
      <w:bookmarkStart w:id="19" w:name="_Toc0000000015"/>
      <w:r>
        <w:rPr/>
        <w:t xml:space="preserve">Displays, exhibits, commentary and live performances</w:t>
      </w:r>
      <w:bookmarkEnd w:id="19"/>
    </w:p>
    <w:p>
      <w:pPr>
        <w:spacing/>
        <w:rPr/>
      </w:pPr>
      <w:r>
        <w:rPr/>
        <w:t xml:space="preserve">For displays, exhibits, commentary and live performances the following amenities are in place</w:t>
      </w:r>
    </w:p>
    <w:p>
      <w:pPr>
        <w:pStyle w:val="ListBullet"/>
        <w:numPr>
          <w:ilvl w:val="0"/>
          <w:numId w:val="37"/>
        </w:numPr>
        <w:spacing/>
        <w:rPr/>
      </w:pPr>
      <w:r>
        <w:rPr/>
        <w:t xml:space="preserve">Seating</w:t>
      </w:r>
    </w:p>
    <w:p>
      <w:pPr>
        <w:pStyle w:val="ListBullet"/>
        <w:numPr>
          <w:ilvl w:val="0"/>
          <w:numId w:val="37"/>
        </w:numPr>
        <w:spacing/>
        <w:rPr/>
      </w:pPr>
      <w:r>
        <w:rPr/>
        <w:t xml:space="preserve">Wheelchair accessible spaces/seating</w:t>
      </w:r>
    </w:p>
    <w:p>
      <w:pPr>
        <w:pStyle w:val="ListBullet"/>
        <w:numPr>
          <w:ilvl w:val="0"/>
          <w:numId w:val="37"/>
        </w:numPr>
        <w:spacing/>
        <w:rPr/>
      </w:pPr>
      <w:r>
        <w:rPr/>
        <w:t xml:space="preserve">A written transcript where audio description is provided i.e. display commentary, tour commentary</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spacing/>
        <w:rPr/>
      </w:pPr>
      <w:r>
        <w:rPr/>
        <w:t xml:space="preserve"> </w:t>
      </w:r>
    </w:p>
    <w:p>
      <w:pPr>
        <w:pStyle w:val="Heading2"/>
        <w:spacing/>
        <w:rPr/>
      </w:pPr>
      <w:bookmarkStart w:id="21" w:name="_Toc0000000017"/>
      <w:r>
        <w:rPr/>
        <w:t xml:space="preserve">Public Toilets/Adult change facilities</w:t>
      </w:r>
      <w:bookmarkEnd w:id="21"/>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1400mm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Heading1"/>
        <w:spacing w:line="420" w:lineRule="exact"/>
        <w:rPr/>
      </w:pPr>
      <w:bookmarkStart w:id="22" w:name="_Toc0000000018"/>
      <w:r>
        <w:rPr/>
        <w:t xml:space="preserve">TOUR OPERATORS</w:t>
      </w:r>
      <w:bookmarkEnd w:id="22"/>
    </w:p>
    <w:p>
      <w:pPr>
        <w:spacing/>
        <w:rPr/>
      </w:pPr>
      <w:r>
        <w:rPr/>
        <w:t xml:space="preserve"> </w:t>
      </w:r>
    </w:p>
    <w:p>
      <w:pPr>
        <w:pStyle w:val="Heading2"/>
        <w:spacing/>
        <w:rPr/>
      </w:pPr>
      <w:bookmarkStart w:id="23" w:name="_Toc0000000019"/>
      <w:r>
        <w:rPr/>
        <w:t xml:space="preserve">Tour/Transport Services</w:t>
      </w:r>
      <w:bookmarkEnd w:id="23"/>
    </w:p>
    <w:p>
      <w:pPr>
        <w:spacing/>
        <w:rPr/>
      </w:pPr>
      <w:r>
        <w:rPr/>
        <w:t xml:space="preserve">The tour/transport services have the following facilities/amenities in place</w:t>
      </w:r>
    </w:p>
    <w:p>
      <w:pPr>
        <w:pStyle w:val="ListBullet"/>
        <w:numPr>
          <w:ilvl w:val="0"/>
          <w:numId w:val="37"/>
        </w:numPr>
        <w:spacing/>
        <w:rPr/>
      </w:pPr>
      <w:r>
        <w:rPr/>
        <w:t xml:space="preserve">Buses/Coaches</w:t>
      </w:r>
    </w:p>
    <w:p>
      <w:pPr>
        <w:pStyle w:val="ListBullet"/>
        <w:pBdr/>
        <w:spacing/>
        <w:rPr>
          <w:sz w:val="24"/>
        </w:rPr>
      </w:pPr>
      <w:r>
        <w:rPr>
          <w:sz w:val="24"/>
        </w:rPr>
        <w:t xml:space="preserve">0 vehicles have wheelchair lifts or ramps</w:t>
      </w:r>
    </w:p>
    <w:p>
      <w:pPr>
        <w:pStyle w:val="ListBullet"/>
        <w:pBdr/>
        <w:spacing/>
        <w:rPr>
          <w:sz w:val="24"/>
        </w:rPr>
      </w:pPr>
      <w:r>
        <w:rPr>
          <w:sz w:val="24"/>
        </w:rPr>
        <w:t xml:space="preserve">0 vehicles have low floors with ramped entry</w:t>
      </w:r>
    </w:p>
    <w:p>
      <w:pPr>
        <w:pBdr/>
        <w:spacing/>
        <w:rPr>
          <w:sz w:val="24"/>
        </w:rPr>
      </w:pPr>
      <w:r>
        <w:rPr>
          <w:sz w:val="24"/>
        </w:rPr>
        <w:t xml:space="preserve">The maximum wheelchair capacity available in the fleet is: 0</w:t>
      </w:r>
    </w:p>
    <w:p>
      <w:pPr>
        <w:pStyle w:val="ListBullet"/>
        <w:numPr>
          <w:ilvl w:val="0"/>
          <w:numId w:val="37"/>
        </w:numPr>
        <w:spacing/>
        <w:rPr/>
      </w:pPr>
      <w:r>
        <w:rPr/>
        <w:t xml:space="preserve">Commentary is available in written format</w:t>
      </w:r>
    </w:p>
    <w:p>
      <w:pPr>
        <w:spacing/>
        <w:rPr/>
      </w:pPr>
      <w:r>
        <w:rPr/>
        <w:t xml:space="preserve"> </w:t>
      </w:r>
    </w:p>
    <w:p>
      <w:pPr>
        <w:pStyle w:val="Heading2"/>
        <w:spacing/>
        <w:rPr/>
      </w:pPr>
      <w:bookmarkStart w:id="24" w:name="_Toc0000000020"/>
      <w:r>
        <w:rPr/>
        <w:t xml:space="preserve">Route Planning</w:t>
      </w:r>
      <w:bookmarkEnd w:id="24"/>
    </w:p>
    <w:p>
      <w:pPr>
        <w:pStyle w:val="ListBullet"/>
        <w:numPr>
          <w:ilvl w:val="0"/>
          <w:numId w:val="37"/>
        </w:numPr>
        <w:spacing/>
        <w:rPr/>
      </w:pPr>
      <w:r>
        <w:rPr/>
        <w:t xml:space="preserve">Route Planning</w:t>
      </w:r>
    </w:p>
    <w:p>
      <w:pPr>
        <w:pStyle w:val="ListBullet"/>
        <w:numPr>
          <w:ilvl w:val="0"/>
          <w:numId w:val="37"/>
        </w:numPr>
        <w:spacing/>
        <w:rPr/>
      </w:pPr>
      <w:r>
        <w:rPr/>
        <w:t xml:space="preserve">Walking Tours</w:t>
      </w:r>
    </w:p>
    <w:p>
      <w:pPr>
        <w:pStyle w:val="ListBullet"/>
        <w:numPr>
          <w:ilvl w:val="0"/>
          <w:numId w:val="37"/>
        </w:numPr>
        <w:spacing/>
        <w:rPr/>
      </w:pPr>
      <w:r>
        <w:rPr/>
        <w:t xml:space="preserve">Multi-paced to account for slower walkers</w:t>
      </w:r>
    </w:p>
    <w:p>
      <w:pPr>
        <w:spacing/>
        <w:rPr/>
      </w:pPr>
      <w:r>
        <w:rPr/>
        <w:t xml:space="preserve"> </w:t>
      </w:r>
    </w:p>
    <w:p>
      <w:pPr>
        <w:pStyle w:val="Heading2"/>
        <w:spacing/>
        <w:rPr/>
      </w:pPr>
      <w:bookmarkStart w:id="25" w:name="_Toc0000000021"/>
      <w:r>
        <w:rPr/>
        <w:t xml:space="preserve">Guides</w:t>
      </w:r>
      <w:bookmarkEnd w:id="25"/>
    </w:p>
    <w:p>
      <w:pPr>
        <w:spacing/>
        <w:rPr/>
      </w:pPr>
      <w:r>
        <w:rPr/>
        <w:t xml:space="preserve"> </w:t>
      </w:r>
    </w:p>
    <w:p>
      <w:pPr>
        <w:spacing/>
        <w:rPr/>
      </w:pPr>
      <w:r>
        <w:rPr/>
        <w:t xml:space="preserve">Guides have been trained in the following</w:t>
      </w:r>
    </w:p>
    <w:p>
      <w:pPr>
        <w:pStyle w:val="ListBullet"/>
        <w:numPr>
          <w:ilvl w:val="0"/>
          <w:numId w:val="37"/>
        </w:numPr>
        <w:spacing/>
        <w:rPr/>
      </w:pPr>
      <w:r>
        <w:rPr/>
        <w:t xml:space="preserve">Use of clear/simple English</w:t>
      </w:r>
    </w:p>
    <w:p>
      <w:pPr>
        <w:pStyle w:val="ListBullet"/>
        <w:numPr>
          <w:ilvl w:val="0"/>
          <w:numId w:val="37"/>
        </w:numPr>
        <w:spacing/>
        <w:rPr/>
      </w:pPr>
      <w:r>
        <w:rPr/>
        <w:t xml:space="preserve">Correct pronunciation for lip readers</w:t>
      </w:r>
    </w:p>
    <w:p>
      <w:pPr>
        <w:pStyle w:val="ListBullet"/>
        <w:numPr>
          <w:ilvl w:val="0"/>
          <w:numId w:val="37"/>
        </w:numPr>
        <w:spacing/>
        <w:rPr/>
      </w:pPr>
      <w:r>
        <w:rPr/>
        <w:t xml:space="preserve">There is a audio description of surroundings</w:t>
      </w:r>
    </w:p>
    <w:p>
      <w:pPr>
        <w:pStyle w:val="Subtitle"/>
        <w:spacing/>
        <w:rPr/>
      </w:pPr>
      <w:r>
        <w:rPr/>
        <w:t xml:space="preserve">Image(s)</w:t>
      </w:r>
    </w:p>
    <w:p>
      <w:pPr>
        <w:spacing/>
        <w:rPr/>
      </w:pPr>
      <w:r>
        <w:rPr/>
        <w:drawing>
          <wp:inline>
            <wp:extent cx="2540000" cy="16891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7"/>
                    <a:srcRect/>
                    <a:stretch>
                      <a:fillRect/>
                    </a:stretch>
                  </pic:blipFill>
                  <pic:spPr bwMode="auto">
                    <a:xfrm>
                      <a:off x="0" y="0"/>
                      <a:ext cx="2540000" cy="1689100"/>
                    </a:xfrm>
                    <a:prstGeom prst="rect">
                      <a:avLst/>
                    </a:prstGeom>
                  </pic:spPr>
                </pic:pic>
              </a:graphicData>
            </a:graphic>
          </wp:inline>
        </w:drawing>
      </w:r>
    </w:p>
    <w:p>
      <w:pPr>
        <w:spacing/>
        <w:rPr/>
      </w:pPr>
      <w:r>
        <w:rPr/>
        <w:t xml:space="preserve">Airvan - Lighter-2</w:t>
      </w:r>
    </w:p>
    <w:p>
      <w:pPr>
        <w:spacing/>
        <w:rPr/>
      </w:pPr>
      <w:r>
        <w:rPr/>
        <w:drawing>
          <wp:inline>
            <wp:extent cx="2540000" cy="16891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8"/>
                    <a:srcRect/>
                    <a:stretch>
                      <a:fillRect/>
                    </a:stretch>
                  </pic:blipFill>
                  <pic:spPr bwMode="auto">
                    <a:xfrm>
                      <a:off x="0" y="0"/>
                      <a:ext cx="2540000" cy="1689100"/>
                    </a:xfrm>
                    <a:prstGeom prst="rect">
                      <a:avLst/>
                    </a:prstGeom>
                  </pic:spPr>
                </pic:pic>
              </a:graphicData>
            </a:graphic>
          </wp:inline>
        </w:drawing>
      </w:r>
    </w:p>
    <w:p>
      <w:pPr>
        <w:spacing/>
        <w:rPr/>
      </w:pPr>
      <w:r>
        <w:rPr/>
        <w:t xml:space="preserve">Airvan - Lighter-4</w:t>
      </w:r>
    </w:p>
    <w:p>
      <w:pPr>
        <w:spacing/>
        <w:rPr/>
      </w:pPr>
      <w:r>
        <w:rPr/>
        <w:drawing>
          <wp:inline>
            <wp:extent cx="2540000" cy="16891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9"/>
                    <a:srcRect/>
                    <a:stretch>
                      <a:fillRect/>
                    </a:stretch>
                  </pic:blipFill>
                  <pic:spPr bwMode="auto">
                    <a:xfrm>
                      <a:off x="0" y="0"/>
                      <a:ext cx="2540000" cy="1689100"/>
                    </a:xfrm>
                    <a:prstGeom prst="rect">
                      <a:avLst/>
                    </a:prstGeom>
                  </pic:spPr>
                </pic:pic>
              </a:graphicData>
            </a:graphic>
          </wp:inline>
        </w:drawing>
      </w:r>
    </w:p>
    <w:p>
      <w:pPr>
        <w:spacing/>
        <w:rPr/>
      </w:pPr>
      <w:r>
        <w:rPr/>
        <w:t xml:space="preserve">Airvan-1</w:t>
      </w:r>
    </w:p>
    <w:p>
      <w:pPr>
        <w:spacing/>
        <w:rPr/>
      </w:pPr>
      <w:r>
        <w:rPr/>
        <w:drawing>
          <wp:inline>
            <wp:extent cx="2540000" cy="16891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0"/>
                    <a:srcRect/>
                    <a:stretch>
                      <a:fillRect/>
                    </a:stretch>
                  </pic:blipFill>
                  <pic:spPr bwMode="auto">
                    <a:xfrm>
                      <a:off x="0" y="0"/>
                      <a:ext cx="2540000" cy="1689100"/>
                    </a:xfrm>
                    <a:prstGeom prst="rect">
                      <a:avLst/>
                    </a:prstGeom>
                  </pic:spPr>
                </pic:pic>
              </a:graphicData>
            </a:graphic>
          </wp:inline>
        </w:drawing>
      </w:r>
    </w:p>
    <w:p>
      <w:pPr>
        <w:spacing/>
        <w:rPr/>
      </w:pPr>
      <w:r>
        <w:rPr/>
        <w:t xml:space="preserve">Aviair - LNO-9745</w:t>
      </w:r>
    </w:p>
    <w:p>
      <w:pPr>
        <w:spacing/>
        <w:rPr/>
      </w:pPr>
      <w:r>
        <w:rPr/>
        <w:drawing>
          <wp:inline>
            <wp:extent cx="2540000" cy="1689100"/>
            <wp:docPr id="5"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1"/>
                    <a:srcRect/>
                    <a:stretch>
                      <a:fillRect/>
                    </a:stretch>
                  </pic:blipFill>
                  <pic:spPr bwMode="auto">
                    <a:xfrm>
                      <a:off x="0" y="0"/>
                      <a:ext cx="2540000" cy="1689100"/>
                    </a:xfrm>
                    <a:prstGeom prst="rect">
                      <a:avLst/>
                    </a:prstGeom>
                  </pic:spPr>
                </pic:pic>
              </a:graphicData>
            </a:graphic>
          </wp:inline>
        </w:drawing>
      </w:r>
    </w:p>
    <w:p>
      <w:pPr>
        <w:spacing/>
        <w:rPr/>
      </w:pPr>
      <w:r>
        <w:rPr/>
        <w:t xml:space="preserve">Cessna Caravan-1</w:t>
      </w:r>
    </w:p>
    <w:p>
      <w:pPr>
        <w:spacing/>
        <w:rPr/>
      </w:pPr>
      <w:r>
        <w:rPr/>
        <w:drawing>
          <wp:inline>
            <wp:extent cx="2540000" cy="1689100"/>
            <wp:docPr id="6"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2"/>
                    <a:srcRect/>
                    <a:stretch>
                      <a:fillRect/>
                    </a:stretch>
                  </pic:blipFill>
                  <pic:spPr bwMode="auto">
                    <a:xfrm>
                      <a:off x="0" y="0"/>
                      <a:ext cx="2540000" cy="1689100"/>
                    </a:xfrm>
                    <a:prstGeom prst="rect">
                      <a:avLst/>
                    </a:prstGeom>
                  </pic:spPr>
                </pic:pic>
              </a:graphicData>
            </a:graphic>
          </wp:inline>
        </w:drawing>
      </w:r>
    </w:p>
    <w:p>
      <w:pPr>
        <w:spacing/>
        <w:rPr/>
      </w:pPr>
      <w:r>
        <w:rPr/>
        <w:t xml:space="preserve">King Air - Aircraft Photos-13</w:t>
      </w:r>
    </w:p>
    <w:p>
      <w:pPr>
        <w:spacing/>
        <w:rPr/>
      </w:pPr>
      <w:r>
        <w:rPr/>
        <w:drawing>
          <wp:inline>
            <wp:extent cx="2540000" cy="1689100"/>
            <wp:docPr id="7"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3"/>
                    <a:srcRect/>
                    <a:stretch>
                      <a:fillRect/>
                    </a:stretch>
                  </pic:blipFill>
                  <pic:spPr bwMode="auto">
                    <a:xfrm>
                      <a:off x="0" y="0"/>
                      <a:ext cx="2540000" cy="1689100"/>
                    </a:xfrm>
                    <a:prstGeom prst="rect">
                      <a:avLst/>
                    </a:prstGeom>
                  </pic:spPr>
                </pic:pic>
              </a:graphicData>
            </a:graphic>
          </wp:inline>
        </w:drawing>
      </w:r>
    </w:p>
    <w:p>
      <w:pPr>
        <w:spacing/>
        <w:rPr/>
      </w:pPr>
      <w:r>
        <w:rPr/>
        <w:t xml:space="preserve">PC12 - Aircraft Photos-12</w:t>
      </w:r>
    </w:p>
    <w:p>
      <w:pPr>
        <w:spacing/>
        <w:rPr/>
      </w:pPr>
      <w:r>
        <w:rPr/>
        <w:drawing>
          <wp:inline>
            <wp:extent cx="2540000" cy="1422400"/>
            <wp:docPr id="8"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4"/>
                    <a:srcRect/>
                    <a:stretch>
                      <a:fillRect/>
                    </a:stretch>
                  </pic:blipFill>
                  <pic:spPr bwMode="auto">
                    <a:xfrm>
                      <a:off x="0" y="0"/>
                      <a:ext cx="2540000" cy="1422400"/>
                    </a:xfrm>
                    <a:prstGeom prst="rect">
                      <a:avLst/>
                    </a:prstGeom>
                  </pic:spPr>
                </pic:pic>
              </a:graphicData>
            </a:graphic>
          </wp:inline>
        </w:drawing>
      </w:r>
    </w:p>
    <w:p>
      <w:pPr>
        <w:spacing/>
        <w:rPr/>
      </w:pPr>
      <w:r>
        <w:rPr/>
        <w:t xml:space="preserve">T3</w:t>
      </w:r>
    </w:p>
    <w:p>
      <w:pPr>
        <w:pStyle w:val="ListBullet"/>
        <w:pBdr/>
        <w:spacing/>
        <w:rPr>
          <w:sz w:val="24"/>
        </w:rPr>
      </w:pPr>
      <w:r>
        <w:rPr>
          <w:sz w:val="24"/>
        </w:rPr>
        <w:t xml:space="preserve">This tour stops at attractions/accommodation/food and beverage/retail spaces that are not operated by this business. For information relating to these individual properties please follow the weblink provided</w:t>
      </w:r>
    </w:p>
    <w:p>
      <w:pPr>
        <w:pStyle w:val="ListBullet"/>
        <w:numPr>
          <w:ilvl w:val="0"/>
          <w:numId w:val="37"/>
        </w:numPr>
        <w:spacing/>
        <w:rPr/>
      </w:pPr>
      <w:r>
        <w:rPr/>
        <w:t xml:space="preserve">In addition, the following further information can assist guests:</w:t>
      </w:r>
    </w:p>
    <w:p>
      <w:pPr>
        <w:spacing/>
        <w:rPr/>
      </w:pPr>
      <w:r>
        <w:rPr/>
        <w:t xml:space="preserve">Aircraft Information:</w:t>
      </w:r>
    </w:p>
    <w:p>
      <w:pPr>
        <w:pBdr/>
        <w:spacing/>
        <w:rPr/>
      </w:pPr>
      <w:r>
        <w:rPr/>
        <w:t xml:space="preserve">Aviair welcomes passengers who have reduced mobility and ensures they receive the necessary support. We provide wheelchairs and other aids to make passengers' flights as smooth as possible. For visually or hearing-impaired passengers, we offer personalised assistance to meet specific needs.</w:t>
      </w:r>
    </w:p>
    <w:p>
      <w:pPr>
        <w:pBdr/>
        <w:spacing/>
        <w:rPr/>
      </w:pPr>
      <w:r>
        <w:rPr/>
        <w:t xml:space="preserve"/>
      </w:r>
    </w:p>
    <w:p>
      <w:pPr>
        <w:pBdr/>
        <w:spacing/>
        <w:rPr/>
      </w:pPr>
      <w:r>
        <w:rPr/>
        <w:t xml:space="preserve">In line with CASA regulations, we are dedicated to accommodating passengers with reduced mobility, ensuring their safety and comfort. While we strive to assist all passengers, there may be instances where the size of the aircraft or its doors makes embarkation or carriage physically impossible, or if it impedes safety requirements established by CASA. In such cases, we may need to make alternative arrangements to ensure everyone's safety.</w:t>
      </w:r>
    </w:p>
    <w:p>
      <w:pPr>
        <w:pBdr/>
        <w:spacing/>
        <w:rPr/>
      </w:pPr>
      <w:r>
        <w:rPr/>
        <w:t xml:space="preserve"/>
      </w:r>
    </w:p>
    <w:p>
      <w:pPr>
        <w:pBdr/>
        <w:spacing/>
        <w:rPr/>
      </w:pPr>
      <w:r>
        <w:rPr/>
        <w:t xml:space="preserve">Passengers who have reduced mobility will be provided with additional time to board and disembark. They will be pre-boarded ahead of other passengers and will remain on-board until all other passengers have disembarked. Please note that passengers needing wheelchairs should be accompanied for their comfort and safety.</w:t>
      </w:r>
    </w:p>
    <w:p>
      <w:pPr>
        <w:pStyle w:val="Heading1"/>
        <w:spacing w:line="420" w:lineRule="exact"/>
        <w:rPr/>
      </w:pPr>
      <w:bookmarkStart w:id="26" w:name="_Toc0000000022"/>
      <w:r>
        <w:rPr/>
        <w:t xml:space="preserve">ACCOMMODATION</w:t>
      </w:r>
      <w:bookmarkEnd w:id="26"/>
    </w:p>
    <w:p>
      <w:pPr>
        <w:spacing/>
        <w:rPr/>
      </w:pPr>
      <w:r>
        <w:rPr/>
        <w:t xml:space="preserve"> </w:t>
      </w:r>
    </w:p>
    <w:p>
      <w:pPr>
        <w:pStyle w:val="Heading2"/>
        <w:spacing/>
        <w:rPr/>
      </w:pPr>
      <w:bookmarkStart w:id="27" w:name="_Toc0000000023"/>
      <w:r>
        <w:rPr/>
        <w:t xml:space="preserve">Room Amenities</w:t>
      </w:r>
      <w:bookmarkEnd w:id="27"/>
    </w:p>
    <w:p>
      <w:pPr>
        <w:pBdr/>
        <w:spacing/>
        <w:rPr>
          <w:sz w:val="24"/>
        </w:rPr>
      </w:pPr>
      <w:r>
        <w:rPr>
          <w:sz w:val="24"/>
        </w:rPr>
        <w:t xml:space="preserve">There are no wardrobes at the Bungle Bungle Savannah Lodge (accommodation Aviair guests stay at).</w:t>
      </w:r>
    </w:p>
    <w:p>
      <w:pPr>
        <w:pStyle w:val="ListBullet"/>
        <w:numPr>
          <w:ilvl w:val="0"/>
          <w:numId w:val="37"/>
        </w:numPr>
        <w:spacing/>
        <w:rPr/>
      </w:pPr>
      <w:r>
        <w:rPr/>
        <w:t xml:space="preserve">There is contrast between the walls, skirtings, floor and furniture</w:t>
      </w:r>
    </w:p>
    <w:p>
      <w:pPr>
        <w:pStyle w:val="ListBullet"/>
        <w:numPr>
          <w:ilvl w:val="0"/>
          <w:numId w:val="37"/>
        </w:numPr>
        <w:spacing/>
        <w:rPr/>
      </w:pPr>
      <w:r>
        <w:rPr/>
        <w:t xml:space="preserve">There is a clear path through the room</w:t>
      </w:r>
    </w:p>
    <w:p>
      <w:pPr>
        <w:pStyle w:val="ListBullet"/>
        <w:numPr>
          <w:ilvl w:val="0"/>
          <w:numId w:val="37"/>
        </w:numPr>
        <w:spacing/>
        <w:rPr/>
      </w:pPr>
      <w:r>
        <w:rPr/>
        <w:t xml:space="preserve">The edges of all furniture and fixtures are rounded</w:t>
      </w:r>
    </w:p>
    <w:p>
      <w:pPr>
        <w:pStyle w:val="ListBullet"/>
        <w:numPr>
          <w:ilvl w:val="0"/>
          <w:numId w:val="37"/>
        </w:numPr>
        <w:spacing/>
        <w:rPr/>
      </w:pPr>
      <w:r>
        <w:rPr/>
        <w:t xml:space="preserve">Housekeeping procedures instruct staff not to reposition furniture that has been moved</w:t>
      </w:r>
    </w:p>
    <w:p>
      <w:pPr>
        <w:pStyle w:val="ListBullet"/>
        <w:numPr>
          <w:ilvl w:val="0"/>
          <w:numId w:val="37"/>
        </w:numPr>
        <w:spacing/>
        <w:rPr/>
      </w:pPr>
      <w:r>
        <w:rPr/>
        <w:t xml:space="preserve">Doors open fully against the adjoining wall</w:t>
      </w:r>
    </w:p>
    <w:p>
      <w:pPr>
        <w:pStyle w:val="ListBullet"/>
        <w:numPr>
          <w:ilvl w:val="0"/>
          <w:numId w:val="37"/>
        </w:numPr>
        <w:spacing/>
        <w:rPr/>
      </w:pPr>
      <w:r>
        <w:rPr/>
        <w:t xml:space="preserve">There is a clear opening at least 850mm wide</w:t>
      </w:r>
    </w:p>
    <w:p>
      <w:pPr>
        <w:pStyle w:val="ListBullet"/>
        <w:numPr>
          <w:ilvl w:val="0"/>
          <w:numId w:val="37"/>
        </w:numPr>
        <w:spacing/>
        <w:rPr/>
      </w:pPr>
      <w:r>
        <w:rPr/>
        <w:t xml:space="preserve">There luggage racks for at least two suitcases</w:t>
      </w:r>
    </w:p>
    <w:p>
      <w:pPr>
        <w:pStyle w:val="ListBullet"/>
        <w:numPr>
          <w:ilvl w:val="0"/>
          <w:numId w:val="37"/>
        </w:numPr>
        <w:spacing/>
        <w:rPr/>
      </w:pPr>
      <w:r>
        <w:rPr/>
        <w:t xml:space="preserve">There at least one chair with rigid arms</w:t>
      </w:r>
    </w:p>
    <w:p>
      <w:pPr>
        <w:pStyle w:val="ListBullet"/>
        <w:numPr>
          <w:ilvl w:val="0"/>
          <w:numId w:val="37"/>
        </w:numPr>
        <w:spacing/>
        <w:rPr/>
      </w:pPr>
      <w:r>
        <w:rPr/>
        <w:t xml:space="preserve">The bedside lamp switch is easy to reach from the bed</w:t>
      </w:r>
    </w:p>
    <w:p>
      <w:pPr>
        <w:pStyle w:val="ListBullet"/>
        <w:numPr>
          <w:ilvl w:val="0"/>
          <w:numId w:val="37"/>
        </w:numPr>
        <w:spacing/>
        <w:rPr/>
      </w:pPr>
      <w:r>
        <w:rPr/>
        <w:t xml:space="preserve">There is at least 850mm clear space beside the bed</w:t>
      </w:r>
    </w:p>
    <w:p>
      <w:pPr>
        <w:pStyle w:val="ListBullet"/>
        <w:numPr>
          <w:ilvl w:val="0"/>
          <w:numId w:val="37"/>
        </w:numPr>
        <w:spacing/>
        <w:rPr/>
      </w:pPr>
      <w:r>
        <w:rPr/>
        <w:t xml:space="preserve">The bed height is no higher than 680mm from the floor</w:t>
      </w:r>
    </w:p>
    <w:p>
      <w:pPr>
        <w:pStyle w:val="ListBullet"/>
        <w:numPr>
          <w:ilvl w:val="0"/>
          <w:numId w:val="37"/>
        </w:numPr>
        <w:spacing/>
        <w:rPr/>
      </w:pPr>
      <w:r>
        <w:rPr/>
        <w:t xml:space="preserve">The business offers a range of non-allergenic bedding</w:t>
      </w:r>
    </w:p>
    <w:p>
      <w:pPr>
        <w:pStyle w:val="ListBullet"/>
        <w:numPr>
          <w:ilvl w:val="0"/>
          <w:numId w:val="37"/>
        </w:numPr>
        <w:spacing/>
        <w:rPr/>
      </w:pPr>
      <w:r>
        <w:rPr/>
        <w:t xml:space="preserve">Non-allergenic cleaning products are used</w:t>
      </w:r>
    </w:p>
    <w:p>
      <w:pPr>
        <w:spacing/>
        <w:rPr/>
      </w:pPr>
      <w:r>
        <w:rPr/>
        <w:t xml:space="preserve"> </w:t>
      </w:r>
    </w:p>
    <w:p>
      <w:pPr>
        <w:pStyle w:val="Heading2"/>
        <w:spacing/>
        <w:rPr/>
      </w:pPr>
      <w:bookmarkStart w:id="28" w:name="_Toc0000000024"/>
      <w:r>
        <w:rPr/>
        <w:t xml:space="preserve">Bathrooms</w:t>
      </w:r>
      <w:bookmarkEnd w:id="28"/>
    </w:p>
    <w:p>
      <w:pPr>
        <w:spacing/>
        <w:rPr/>
      </w:pPr>
      <w:r>
        <w:rPr/>
        <w:t xml:space="preserve">The bathrooms  have the following facilities/amenities in place</w:t>
      </w:r>
    </w:p>
    <w:p>
      <w:pPr>
        <w:pStyle w:val="ListBullet"/>
        <w:numPr>
          <w:ilvl w:val="0"/>
          <w:numId w:val="37"/>
        </w:numPr>
        <w:spacing/>
        <w:rPr/>
      </w:pPr>
      <w:r>
        <w:rPr/>
        <w:t xml:space="preserve">All heating appliances and hot water pipes are protected or insulated</w:t>
      </w:r>
    </w:p>
    <w:p>
      <w:pPr>
        <w:pStyle w:val="ListBullet"/>
        <w:numPr>
          <w:ilvl w:val="0"/>
          <w:numId w:val="37"/>
        </w:numPr>
        <w:spacing/>
        <w:rPr/>
      </w:pPr>
      <w:r>
        <w:rPr/>
        <w:t xml:space="preserve">All shower, bath and basin taps are clearly differentiated between hot and cold</w:t>
      </w:r>
    </w:p>
    <w:p>
      <w:pPr>
        <w:pStyle w:val="ListBullet"/>
        <w:numPr>
          <w:ilvl w:val="0"/>
          <w:numId w:val="37"/>
        </w:numPr>
        <w:spacing/>
        <w:rPr/>
      </w:pPr>
      <w:r>
        <w:rPr/>
        <w:t xml:space="preserve">Fixtures and fittings have rounded edges</w:t>
      </w:r>
    </w:p>
    <w:p>
      <w:pPr>
        <w:pStyle w:val="ListBullet"/>
        <w:numPr>
          <w:ilvl w:val="0"/>
          <w:numId w:val="37"/>
        </w:numPr>
        <w:spacing/>
        <w:rPr/>
      </w:pPr>
      <w:r>
        <w:rPr/>
        <w:t xml:space="preserve">The hot water is thermostatically controlled to 41 degrees</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There is a minimum of 1400mm of clear space in front of the toilet</w:t>
      </w:r>
    </w:p>
    <w:p>
      <w:pPr>
        <w:pStyle w:val="ListBullet"/>
        <w:numPr>
          <w:ilvl w:val="0"/>
          <w:numId w:val="37"/>
        </w:numPr>
        <w:spacing/>
        <w:rPr/>
      </w:pPr>
      <w:r>
        <w:rPr/>
        <w:t xml:space="preserve">The toilet seat is a contrasting colour to the floor</w:t>
      </w:r>
    </w:p>
    <w:p>
      <w:pPr>
        <w:pStyle w:val="ListBullet"/>
        <w:numPr>
          <w:ilvl w:val="0"/>
          <w:numId w:val="37"/>
        </w:numPr>
        <w:spacing/>
        <w:rPr/>
      </w:pPr>
      <w:r>
        <w:rPr/>
        <w:t xml:space="preserve">A range of non-allergenic toiletries are available</w:t>
      </w:r>
    </w:p>
    <w:p>
      <w:pPr>
        <w:pStyle w:val="Subtitle"/>
        <w:spacing/>
        <w:rPr/>
      </w:pPr>
      <w:r>
        <w:rPr/>
        <w:t xml:space="preserve">Bathroom Image(s)</w:t>
      </w:r>
    </w:p>
    <w:p>
      <w:pPr>
        <w:spacing/>
        <w:rPr/>
      </w:pPr>
      <w:r>
        <w:rPr/>
        <w:drawing>
          <wp:inline>
            <wp:extent cx="2133600" cy="2540000"/>
            <wp:docPr id="9"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5"/>
                    <a:srcRect/>
                    <a:stretch>
                      <a:fillRect/>
                    </a:stretch>
                  </pic:blipFill>
                  <pic:spPr bwMode="auto">
                    <a:xfrm>
                      <a:off x="0" y="0"/>
                      <a:ext cx="2133600" cy="2540000"/>
                    </a:xfrm>
                    <a:prstGeom prst="rect">
                      <a:avLst/>
                    </a:prstGeom>
                  </pic:spPr>
                </pic:pic>
              </a:graphicData>
            </a:graphic>
          </wp:inline>
        </w:drawing>
      </w:r>
    </w:p>
    <w:p>
      <w:pPr>
        <w:spacing/>
        <w:rPr/>
      </w:pPr>
      <w:r>
        <w:rPr/>
        <w:t xml:space="preserve">Bathroom shower</w:t>
      </w:r>
    </w:p>
    <w:p>
      <w:pPr>
        <w:spacing/>
        <w:rPr/>
      </w:pPr>
      <w:r>
        <w:rPr/>
        <w:drawing>
          <wp:inline>
            <wp:extent cx="2540000" cy="1689100"/>
            <wp:docPr id="10"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6"/>
                    <a:srcRect/>
                    <a:stretch>
                      <a:fillRect/>
                    </a:stretch>
                  </pic:blipFill>
                  <pic:spPr bwMode="auto">
                    <a:xfrm>
                      <a:off x="0" y="0"/>
                      <a:ext cx="2540000" cy="1689100"/>
                    </a:xfrm>
                    <a:prstGeom prst="rect">
                      <a:avLst/>
                    </a:prstGeom>
                  </pic:spPr>
                </pic:pic>
              </a:graphicData>
            </a:graphic>
          </wp:inline>
        </w:drawing>
      </w:r>
    </w:p>
    <w:p>
      <w:pPr>
        <w:spacing/>
        <w:rPr/>
      </w:pPr>
      <w:r>
        <w:rPr/>
        <w:t xml:space="preserve">Bedroom and bathroom</w:t>
      </w:r>
    </w:p>
    <w:p>
      <w:pPr>
        <w:spacing/>
        <w:rPr/>
      </w:pPr>
      <w:r>
        <w:rPr/>
        <w:drawing>
          <wp:inline>
            <wp:extent cx="2540000" cy="1689100"/>
            <wp:docPr id="11"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7"/>
                    <a:srcRect/>
                    <a:stretch>
                      <a:fillRect/>
                    </a:stretch>
                  </pic:blipFill>
                  <pic:spPr bwMode="auto">
                    <a:xfrm>
                      <a:off x="0" y="0"/>
                      <a:ext cx="2540000" cy="16891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Ensuite</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9" w:name="_Toc0000000025"/>
      <w:r>
        <w:rPr/>
        <w:t xml:space="preserve">Report Disclaimer</w:t>
      </w:r>
      <w:bookmarkEnd w:id="29"/>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12" name="Picture 5"/>
              <a:graphic>
                <a:graphicData uri="http://schemas.openxmlformats.org/drawingml/2006/picture">
                  <pic:pic>
                    <pic:nvPicPr>
                      <pic:cNvPr id="0" name="" descr=""/>
                      <pic:cNvPicPr>
                        <a:picLocks noChangeAspect="1" noChangeArrowheads="1"/>
                      </pic:cNvPicPr>
                    </pic:nvPicPr>
                    <pic:blipFill>
                      <a:blip r:embed="rId38"/>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9" Type="http://schemas.openxmlformats.org/officeDocument/2006/relationships/styles" Target="styles.xml" /><Relationship Id="rId40" Type="http://schemas.openxmlformats.org/officeDocument/2006/relationships/settings" Target="settings.xml" /><Relationship Id="rId41" Type="http://schemas.openxmlformats.org/officeDocument/2006/relationships/theme" Target="theme/theme1.xml" /><Relationship Id="rId42" Type="http://schemas.openxmlformats.org/officeDocument/2006/relationships/numbering" Target="numbering.xml" /><Relationship Id="rId1" Type="http://schemas.openxmlformats.org/officeDocument/2006/relationships/footer" Target="footer1.xml" /><Relationship Id="rId43" Type="http://schemas.openxmlformats.org/officeDocument/2006/relationships/fontTable" Target="fontTable.xml" /><Relationship Id="rId27" Type="http://schemas.openxmlformats.org/officeDocument/2006/relationships/image" Target="media/image3.jpeg" /><Relationship Id="rId28" Type="http://schemas.openxmlformats.org/officeDocument/2006/relationships/image" Target="media/image4.jpeg" /><Relationship Id="rId29" Type="http://schemas.openxmlformats.org/officeDocument/2006/relationships/image" Target="media/image5.jpeg" /><Relationship Id="rId30" Type="http://schemas.openxmlformats.org/officeDocument/2006/relationships/image" Target="media/image6.jpeg" /><Relationship Id="rId31" Type="http://schemas.openxmlformats.org/officeDocument/2006/relationships/image" Target="media/image7.jpeg" /><Relationship Id="rId32" Type="http://schemas.openxmlformats.org/officeDocument/2006/relationships/image" Target="media/image8.jpeg" /><Relationship Id="rId33" Type="http://schemas.openxmlformats.org/officeDocument/2006/relationships/image" Target="media/image9.jpeg" /><Relationship Id="rId34" Type="http://schemas.openxmlformats.org/officeDocument/2006/relationships/image" Target="media/image10.jpeg" /><Relationship Id="rId35" Type="http://schemas.openxmlformats.org/officeDocument/2006/relationships/image" Target="media/image11.jpeg" /><Relationship Id="rId36" Type="http://schemas.openxmlformats.org/officeDocument/2006/relationships/image" Target="media/image12.jpeg" /><Relationship Id="rId37" Type="http://schemas.openxmlformats.org/officeDocument/2006/relationships/image" Target="media/image13.jpeg" /><Relationship Id="rId44" Type="http://schemas.openxmlformats.org/officeDocument/2006/relationships/customXml" Target="../customXml/item1.xml" /><Relationship Id="rId45" Type="http://schemas.openxmlformats.org/officeDocument/2006/relationships/customXml" Target="../customXml/item2.xml" /><Relationship Id="rId46" Type="http://schemas.openxmlformats.org/officeDocument/2006/relationships/customXml" Target="../customXml/item3.xml" /><Relationship Id="rId47"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38"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