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Dwellingup Adventures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Marinup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Dwellingup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Alicia Caruso</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08 95381127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info@dwellingupadventures.com.au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www.dwellingupadventures.com.au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2026-09-24 06:30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Staff monitor area is clear as it is a legal requirement.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https://dwellingupadventures.com.au/about-accessibility-guide/</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Subtitle"/>
        <w:spacing/>
        <w:rPr/>
      </w:pPr>
      <w:r>
        <w:rPr/>
        <w:t xml:space="preserve">Pictorial Menu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Picture Menu 2</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Picture Menu 2</w:t>
      </w:r>
    </w:p>
    <w:p>
      <w:pPr>
        <w:pBdr/>
        <w:spacing/>
        <w:rPr>
          <w:sz w:val="24"/>
        </w:rPr>
      </w:pPr>
      <w:r>
        <w:rPr>
          <w:sz w:val="24"/>
        </w:rPr>
        <w:t xml:space="preserve">pen and paper, ipad application on 'read aloud'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and water refill station, shaded area where dogs can be tied up.</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sound system is used at all. No commentary. Face-to-face, one-on-one communication takes place.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no accessible facilities are locked. </w:t>
      </w:r>
    </w:p>
    <w:p>
      <w:pPr>
        <w:pBdr/>
        <w:spacing/>
        <w:rPr>
          <w:sz w:val="24"/>
        </w:rPr>
      </w:pPr>
      <w:r>
        <w:rPr>
          <w:sz w:val="24"/>
        </w:rPr>
        <w:t xml:space="preserve">The following steps are in place to ensure that people with fatigue related to their disability are not disadvantaged by long wait times: We have tables and chairs for people to sit at if they need to wait.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needs to be NA. The closest public transport is 45km away making it irrelevant.</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 entrance door mats at wheelchair access (main) entrance.</w:t>
      </w:r>
    </w:p>
    <w:p>
      <w:pPr>
        <w:pStyle w:val="ListBullet"/>
        <w:numPr>
          <w:ilvl w:val="0"/>
          <w:numId w:val="37"/>
        </w:numPr>
        <w:spacing/>
        <w:rPr/>
      </w:pPr>
      <w:r>
        <w:rPr/>
        <w:t xml:space="preserve">In addition, the following further information can assist guests:</w:t>
      </w:r>
    </w:p>
    <w:p>
      <w:pPr>
        <w:spacing/>
        <w:rPr/>
      </w:pPr>
      <w:r>
        <w:rPr/>
        <w:t xml:space="preserve">Not applicable. It is a single storey building with no stairs.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w:t>
      </w:r>
    </w:p>
    <w:p>
      <w:pPr>
        <w:pBdr/>
        <w:spacing/>
        <w:rPr>
          <w:sz w:val="24"/>
        </w:rPr>
      </w:pPr>
      <w:r>
        <w:rPr>
          <w:sz w:val="24"/>
        </w:rPr>
        <w:t xml:space="preserve">There are no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toilet sits 6ft from sink in front of it and the room is 8ft wide.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none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3"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Bus Transfer-web</w:t>
      </w:r>
    </w:p>
    <w:p>
      <w:pPr>
        <w:pStyle w:val="Heading1"/>
        <w:spacing w:line="420" w:lineRule="exact"/>
        <w:rPr/>
      </w:pPr>
      <w:bookmarkStart w:id="24" w:name="_Toc0000000020"/>
      <w:r>
        <w:rPr/>
        <w:t xml:space="preserve">COMMON AREAS</w:t>
      </w:r>
      <w:bookmarkEnd w:id="24"/>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Depending on the persons disability we have a range of canoes, bikes, rafts and camping gear for hire. Most of our tours are self-guided so again it would depend on the persons disability. For instance if they have low hearing they would likely still be able to partake in most our the activities we offer. If someone has low vision they may not be able to ride a bike, but could paddle a canoe with a friend or companion assisting. Someone with low mobility could sit in a raft and paddle. Rafts are more stable and forgiving than a canoe. </w:t>
      </w:r>
    </w:p>
    <w:p>
      <w:pPr>
        <w:pBdr/>
        <w:spacing/>
        <w:rPr>
          <w:sz w:val="24"/>
        </w:rPr>
      </w:pPr>
      <w:r>
        <w:rPr>
          <w:sz w:val="24"/>
        </w:rPr>
        <w:t xml:space="preserve">The equipment utilised to make the activities available are: We do not have any specialised equipment, rather we recommend a product that is more suitable such as the raft example above.</w:t>
      </w:r>
    </w:p>
    <w:p>
      <w:pPr>
        <w:pBdr/>
        <w:spacing/>
        <w:rPr>
          <w:sz w:val="24"/>
        </w:rPr>
      </w:pPr>
      <w:r>
        <w:rPr>
          <w:sz w:val="24"/>
        </w:rPr>
        <w:t xml:space="preserve">The following limitations apply to participation, including those activities that are not available to people with a disability: We currently do not have any activities suitable for someone using a wheelchair.</w:t>
      </w:r>
    </w:p>
    <w:p>
      <w:pPr>
        <w:pStyle w:val="Subtitle"/>
        <w:spacing/>
        <w:rPr/>
      </w:pPr>
      <w:r>
        <w:rPr/>
        <w:t xml:space="preserve">Adventure Activity Image(s)</w:t>
      </w:r>
    </w:p>
    <w:p>
      <w:pPr>
        <w:spacing/>
        <w:rPr/>
      </w:pPr>
      <w:r>
        <w:rPr/>
        <w:drawing>
          <wp:inline>
            <wp:extent cx="2540000" cy="14351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435100"/>
                    </a:xfrm>
                    <a:prstGeom prst="rect">
                      <a:avLst/>
                    </a:prstGeom>
                  </pic:spPr>
                </pic:pic>
              </a:graphicData>
            </a:graphic>
          </wp:inline>
        </w:drawing>
      </w:r>
    </w:p>
    <w:p>
      <w:pPr>
        <w:spacing/>
        <w:rPr/>
      </w:pPr>
      <w:r>
        <w:rPr/>
        <w:t xml:space="preserve">Fast water rafting-02 (1) ATDW</w:t>
      </w:r>
    </w:p>
    <w:p>
      <w:pPr>
        <w:spacing/>
        <w:rPr/>
      </w:pPr>
      <w:r>
        <w:rPr/>
        <w:drawing>
          <wp:inline>
            <wp:extent cx="2540000" cy="1701800"/>
            <wp:docPr id="5"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7018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P&amp;P Launch with Pete ATDW</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1" Type="http://schemas.openxmlformats.org/officeDocument/2006/relationships/styles" Target="styles.xml" /><Relationship Id="rId32" Type="http://schemas.openxmlformats.org/officeDocument/2006/relationships/settings" Target="settings.xml" /><Relationship Id="rId33" Type="http://schemas.openxmlformats.org/officeDocument/2006/relationships/theme" Target="theme/theme1.xml" /><Relationship Id="rId34" Type="http://schemas.openxmlformats.org/officeDocument/2006/relationships/numbering" Target="numbering.xml" /><Relationship Id="rId1" Type="http://schemas.openxmlformats.org/officeDocument/2006/relationships/footer" Target="footer1.xml" /><Relationship Id="rId35"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25" Type="http://schemas.openxmlformats.org/officeDocument/2006/relationships/hyperlink" Target="https://dwellingupadventures.com.au/about-accessibility-guide/" TargetMode="Externa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customXml" Target="../customXml/item3.xml" /><Relationship Id="rId3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