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Emu Ridge Eucalyptus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703 Willsons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MacGillivray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Bev Turner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08 8553 8228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info@emuridge.com.au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www.emuridge.com.au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2026-09-22 00:59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ATTRACTIONS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Attractions Basics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COMMON AREAS</w:t>
            </w:r>
            <w:r>
              <w:rPr/>
              <w:tab/>
              <w:t xml:space="preserve"/>
            </w:r>
            <w:r>
              <w:rPr/>
              <w:fldChar w:fldCharType="begin"/>
            </w:r>
            <w:r>
              <w:rPr/>
              <w:instrText>PAGEREF _Toc0000000024 \h</w:instrText>
            </w:r>
            <w:r>
              <w:rPr/>
              <w:fldChar w:fldCharType="separate"/>
            </w:r>
            <w:r>
              <w:rPr/>
              <w:t xml:space="preserve">19</w:t>
            </w:r>
            <w:r>
              <w:rPr/>
              <w:fldChar w:fldCharType="end"/>
            </w:r>
          </w:hyperlink>
        </w:p>
        <w:p>
          <w:pPr>
            <w:pStyle w:val="TOC2"/>
            <w:tabs>
              <w:tab w:val="right" w:leader="dot" w:pos="9016"/>
            </w:tabs>
            <w:spacing/>
            <w:rPr/>
          </w:pPr>
          <w:hyperlink w:anchor="_Toc0000000025" w:history="1">
            <w:r>
              <w:rPr>
                <w:rStyle w:val="Hyperlink"/>
              </w:rPr>
              <w:t xml:space="preserve">Play Spaces</w:t>
            </w:r>
            <w:r>
              <w:rPr/>
              <w:tab/>
              <w:t xml:space="preserve"/>
            </w:r>
            <w:r>
              <w:rPr/>
              <w:fldChar w:fldCharType="begin"/>
            </w:r>
            <w:r>
              <w:rPr/>
              <w:instrText>PAGEREF _Toc0000000025 \h</w:instrText>
            </w:r>
            <w:r>
              <w:rPr/>
              <w:fldChar w:fldCharType="separate"/>
            </w:r>
            <w:r>
              <w:rPr/>
              <w:t xml:space="preserve">19</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22</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22</w:t>
            </w:r>
            <w:r>
              <w:rPr/>
              <w:fldChar w:fldCharType="end"/>
            </w:r>
          </w:hyperlink>
        </w:p>
        <w:p>
          <w:pPr>
            <w:pStyle w:val="TOC1"/>
            <w:tabs>
              <w:tab w:val="right" w:leader="dot" w:pos="9016"/>
            </w:tabs>
            <w:spacing/>
            <w:rPr/>
          </w:pPr>
          <w:hyperlink w:anchor="_Toc0000000028" w:history="1">
            <w:r>
              <w:rPr>
                <w:rStyle w:val="Hyperlink"/>
              </w:rPr>
              <w:t xml:space="preserve">EVENTS</w:t>
            </w:r>
            <w:r>
              <w:rPr/>
              <w:tab/>
              <w:t xml:space="preserve"/>
            </w:r>
            <w:r>
              <w:rPr/>
              <w:fldChar w:fldCharType="begin"/>
            </w:r>
            <w:r>
              <w:rPr/>
              <w:instrText>PAGEREF _Toc0000000028 \h</w:instrText>
            </w:r>
            <w:r>
              <w:rPr/>
              <w:fldChar w:fldCharType="separate"/>
            </w:r>
            <w:r>
              <w:rPr/>
              <w:t xml:space="preserve">23</w:t>
            </w:r>
            <w:r>
              <w:rPr/>
              <w:fldChar w:fldCharType="end"/>
            </w:r>
          </w:hyperlink>
        </w:p>
        <w:p>
          <w:pPr>
            <w:pStyle w:val="TOC2"/>
            <w:tabs>
              <w:tab w:val="right" w:leader="dot" w:pos="9016"/>
            </w:tabs>
            <w:spacing/>
            <w:rPr/>
          </w:pPr>
          <w:hyperlink w:anchor="_Toc0000000029" w:history="1">
            <w:r>
              <w:rPr>
                <w:rStyle w:val="Hyperlink"/>
              </w:rPr>
              <w:t xml:space="preserve">Events</w:t>
            </w:r>
            <w:r>
              <w:rPr/>
              <w:tab/>
              <w:t xml:space="preserve"/>
            </w:r>
            <w:r>
              <w:rPr/>
              <w:fldChar w:fldCharType="begin"/>
            </w:r>
            <w:r>
              <w:rPr/>
              <w:instrText>PAGEREF _Toc0000000029 \h</w:instrText>
            </w:r>
            <w:r>
              <w:rPr/>
              <w:fldChar w:fldCharType="separate"/>
            </w:r>
            <w:r>
              <w:rPr/>
              <w:t xml:space="preserve">23</w:t>
            </w:r>
            <w:r>
              <w:rPr/>
              <w:fldChar w:fldCharType="end"/>
            </w:r>
          </w:hyperlink>
        </w:p>
        <w:p>
          <w:pPr>
            <w:pStyle w:val="TOC2"/>
            <w:tabs>
              <w:tab w:val="right" w:leader="dot" w:pos="9016"/>
            </w:tabs>
            <w:spacing/>
            <w:rPr/>
          </w:pPr>
          <w:hyperlink w:anchor="_Toc0000000030" w:history="1">
            <w:r>
              <w:rPr>
                <w:rStyle w:val="Hyperlink"/>
              </w:rPr>
              <w:t xml:space="preserve">Report Disclaimer</w:t>
            </w:r>
            <w:r>
              <w:rPr/>
              <w:tab/>
              <w:t xml:space="preserve"/>
            </w:r>
            <w:r>
              <w:rPr/>
              <w:fldChar w:fldCharType="begin"/>
            </w:r>
            <w:r>
              <w:rPr/>
              <w:instrText>PAGEREF _Toc0000000030 \h</w:instrText>
            </w:r>
            <w:r>
              <w:rPr/>
              <w:fldChar w:fldCharType="separate"/>
            </w:r>
            <w:r>
              <w:rPr/>
              <w:t xml:space="preserve">25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videos in 9 different languages and brochures translated in 12 languages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Post Office</w:t>
      </w:r>
    </w:p>
    <w:p>
      <w:pPr>
        <w:pBdr/>
        <w:spacing/>
        <w:rPr>
          <w:sz w:val="24"/>
        </w:rPr>
      </w:pPr>
      <w:r>
        <w:rPr>
          <w:sz w:val="24"/>
        </w:rPr>
        <w:t xml:space="preserve">We have introduction brochures in 12 languages. Our video presentation is in different languages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have a fenced Animal area including trees, water and places to lay down. We are dog friendly in all parts of the business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have seating available all through the premises and around the site for anyone who needs to rest. If a guest has fatigue or any special needs, we’re happy to offer support or adjust our service to help make their visit easier. Our staff are always here to help</w:t>
      </w:r>
    </w:p>
    <w:p>
      <w:pPr>
        <w:pStyle w:val="ListBullet"/>
        <w:numPr>
          <w:ilvl w:val="0"/>
          <w:numId w:val="37"/>
        </w:numPr>
        <w:spacing/>
        <w:rPr/>
      </w:pPr>
      <w:r>
        <w:rPr/>
        <w:t xml:space="preserve">In addition, the following further information can assist guests:</w:t>
      </w:r>
    </w:p>
    <w:p>
      <w:pPr>
        <w:spacing/>
        <w:rPr/>
      </w:pPr>
      <w:r>
        <w:rPr/>
        <w:t xml:space="preserve">We are not a accommodation facility so we don't have rooms etc for customers. They don't bring luggage etc here.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We dont have public transport on Kangaroo Island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No where needed for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190cm x 220cm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In addition, the following further information can assist guests:</w:t>
      </w:r>
    </w:p>
    <w:p>
      <w:pPr>
        <w:spacing/>
        <w:rPr/>
      </w:pPr>
      <w:r>
        <w:rPr/>
        <w:t xml:space="preserve">this is not applicable to our business they don't go on tour on a bus</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In addition, the following further information can assist guests:</w:t>
      </w:r>
    </w:p>
    <w:p>
      <w:pPr>
        <w:spacing/>
        <w:rPr/>
      </w:pPr>
      <w:r>
        <w:rPr/>
        <w:t xml:space="preserve">None of the above is applicable to us</w:t>
      </w:r>
    </w:p>
    <w:p>
      <w:pPr>
        <w:pStyle w:val="Heading1"/>
        <w:spacing w:line="420" w:lineRule="exact"/>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7"/>
        </w:numPr>
        <w:spacing/>
        <w:rPr/>
      </w:pPr>
      <w:r>
        <w:rPr/>
        <w:t xml:space="preserve">A park map is available here:</w:t>
      </w:r>
    </w:p>
    <w:p>
      <w:pPr>
        <w:pBdr/>
        <w:spacing/>
        <w:rPr>
          <w:sz w:val="24"/>
        </w:rPr>
      </w:pPr>
      <w:hyperlink r:id="rId33" w:history="1">
        <w:r>
          <w:rPr>
            <w:rStyle w:val="Hyperlink"/>
            <w:sz w:val="24"/>
          </w:rPr>
          <w:t xml:space="preserve">https://www.emuridge.com.au/tours</w:t>
        </w:r>
      </w:hyperlink>
    </w:p>
    <w:p>
      <w:pPr>
        <w:pStyle w:val="Subtitle"/>
        <w:spacing/>
        <w:rPr/>
      </w:pPr>
      <w:r>
        <w:rPr/>
        <w:t xml:space="preserve">Image(s)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490769278_692931809867078_262505822472088408_n</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490997225_3970040733234798_4236631757749459113_n</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490997329_1012321961004693_6359961740236825937_n</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905000" cy="2540000"/>
                    </a:xfrm>
                    <a:prstGeom prst="rect">
                      <a:avLst/>
                    </a:prstGeom>
                  </pic:spPr>
                </pic:pic>
              </a:graphicData>
            </a:graphic>
          </wp:inline>
        </w:drawing>
      </w:r>
    </w:p>
    <w:p>
      <w:pPr>
        <w:spacing/>
        <w:rPr/>
      </w:pPr>
      <w:r>
        <w:rPr/>
        <w:t xml:space="preserve">491001704_1299634431099747_622670646927956449_n</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491001762_685561987300749_6375417226514376486_n</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491003919_658240736991427_5698369807343634321_n</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491006937_1291249295696567_2965292888380065508_n</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491023928_1114787090459797_6013715770846760094_n</w:t>
      </w:r>
    </w:p>
    <w:p>
      <w:pPr>
        <w:spacing/>
        <w:rPr/>
      </w:pPr>
      <w:r>
        <w:rPr/>
        <w:drawing>
          <wp:inline>
            <wp:extent cx="1905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491024923_1877033193070650_5546371900135307745_n</w:t>
      </w:r>
    </w:p>
    <w:p>
      <w:pPr>
        <w:spacing/>
        <w:rPr/>
      </w:pPr>
      <w:r>
        <w:rPr/>
        <w:drawing>
          <wp:inline>
            <wp:extent cx="1905000" cy="2540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1905000" cy="2540000"/>
                    </a:xfrm>
                    <a:prstGeom prst="rect">
                      <a:avLst/>
                    </a:prstGeom>
                  </pic:spPr>
                </pic:pic>
              </a:graphicData>
            </a:graphic>
          </wp:inline>
        </w:drawing>
      </w:r>
    </w:p>
    <w:p>
      <w:pPr>
        <w:spacing/>
        <w:rPr/>
      </w:pPr>
      <w:r>
        <w:rPr/>
        <w:t xml:space="preserve">491025287_584700370618496_5405153318229844931_n</w:t>
      </w:r>
    </w:p>
    <w:p>
      <w:pPr>
        <w:spacing/>
        <w:rPr/>
      </w:pPr>
      <w:r>
        <w:rPr/>
        <w:drawing>
          <wp:inline>
            <wp:extent cx="1905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905000" cy="2540000"/>
                    </a:xfrm>
                    <a:prstGeom prst="rect">
                      <a:avLst/>
                    </a:prstGeom>
                  </pic:spPr>
                </pic:pic>
              </a:graphicData>
            </a:graphic>
          </wp:inline>
        </w:drawing>
      </w:r>
    </w:p>
    <w:p>
      <w:pPr>
        <w:spacing/>
        <w:rPr/>
      </w:pPr>
      <w:r>
        <w:rPr/>
        <w:t xml:space="preserve">491026895_1194167942345663_3188811266019844154_n</w:t>
      </w:r>
    </w:p>
    <w:p>
      <w:pPr>
        <w:spacing/>
        <w:rPr/>
      </w:pPr>
      <w:r>
        <w:rPr/>
        <w:drawing>
          <wp:inline>
            <wp:extent cx="19050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1905000" cy="2540000"/>
                    </a:xfrm>
                    <a:prstGeom prst="rect">
                      <a:avLst/>
                    </a:prstGeom>
                  </pic:spPr>
                </pic:pic>
              </a:graphicData>
            </a:graphic>
          </wp:inline>
        </w:drawing>
      </w:r>
    </w:p>
    <w:p>
      <w:pPr>
        <w:spacing/>
        <w:rPr/>
      </w:pPr>
      <w:r>
        <w:rPr/>
        <w:t xml:space="preserve">491069692_1253582262766923_6153923842842307930_n</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1905000" cy="2540000"/>
                    </a:xfrm>
                    <a:prstGeom prst="rect">
                      <a:avLst/>
                    </a:prstGeom>
                  </pic:spPr>
                </pic:pic>
              </a:graphicData>
            </a:graphic>
          </wp:inline>
        </w:drawing>
      </w:r>
    </w:p>
    <w:p>
      <w:pPr>
        <w:spacing/>
        <w:rPr/>
      </w:pPr>
      <w:r>
        <w:rPr/>
        <w:t xml:space="preserve">491281114_1167403651798704_3278546202314263423_n</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05000" cy="2540000"/>
                    </a:xfrm>
                    <a:prstGeom prst="rect">
                      <a:avLst/>
                    </a:prstGeom>
                  </pic:spPr>
                </pic:pic>
              </a:graphicData>
            </a:graphic>
          </wp:inline>
        </w:drawing>
      </w:r>
    </w:p>
    <w:p>
      <w:pPr>
        <w:spacing/>
        <w:rPr/>
      </w:pPr>
      <w:r>
        <w:rPr/>
        <w:t xml:space="preserve">491354784_2516461412020055_4876764682581081113_n</w:t>
      </w:r>
    </w:p>
    <w:p>
      <w:pPr>
        <w:spacing/>
        <w:rPr/>
      </w:pPr>
      <w:r>
        <w:rPr/>
        <w:drawing>
          <wp:inline>
            <wp:extent cx="1905000" cy="2540000"/>
            <wp:docPr id="1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491524301_670394492607186_4954798145888133196_n</w:t>
      </w:r>
    </w:p>
    <w:p>
      <w:pPr>
        <w:pStyle w:val="Heading1"/>
        <w:spacing w:line="420" w:lineRule="exact"/>
        <w:rPr/>
      </w:pPr>
      <w:bookmarkStart w:id="28" w:name="_Toc0000000024"/>
      <w:r>
        <w:rPr/>
        <w:t xml:space="preserve">COMMON AREAS</w:t>
      </w:r>
      <w:bookmarkEnd w:id="28"/>
    </w:p>
    <w:p>
      <w:pPr>
        <w:spacing/>
        <w:rPr/>
      </w:pPr>
      <w:r>
        <w:rPr/>
        <w:t xml:space="preserve"> </w:t>
      </w:r>
    </w:p>
    <w:p>
      <w:pPr>
        <w:pStyle w:val="Heading2"/>
        <w:spacing/>
        <w:rPr/>
      </w:pPr>
      <w:bookmarkStart w:id="29" w:name="_Toc0000000025"/>
      <w:r>
        <w:rPr/>
        <w:t xml:space="preserve">Play Spaces</w:t>
      </w:r>
      <w:bookmarkEnd w:id="29"/>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1905000" cy="2540000"/>
            <wp:docPr id="17"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490768412_1741041243498321_2395243438062163950_n</w:t>
      </w:r>
    </w:p>
    <w:p>
      <w:pPr>
        <w:spacing/>
        <w:rPr/>
      </w:pPr>
      <w:r>
        <w:rPr/>
        <w:drawing>
          <wp:inline>
            <wp:extent cx="1905000" cy="2540000"/>
            <wp:docPr id="18"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491005397_526582683665963_4375162140270798101_n</w:t>
      </w:r>
    </w:p>
    <w:p>
      <w:pPr>
        <w:spacing/>
        <w:rPr/>
      </w:pPr>
      <w:r>
        <w:rPr/>
        <w:drawing>
          <wp:inline>
            <wp:extent cx="1905000" cy="2540000"/>
            <wp:docPr id="19"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491021843_1044639627536904_6572978465797980800_n</w:t>
      </w:r>
    </w:p>
    <w:p>
      <w:pPr>
        <w:spacing/>
        <w:rPr/>
      </w:pPr>
      <w:r>
        <w:rPr/>
        <w:drawing>
          <wp:inline>
            <wp:extent cx="1905000" cy="2540000"/>
            <wp:docPr id="20"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491024463_2153312828448391_9099654812154272718_n</w:t>
      </w:r>
    </w:p>
    <w:p>
      <w:pPr>
        <w:spacing/>
        <w:rPr/>
      </w:pPr>
      <w:r>
        <w:rPr/>
        <w:drawing>
          <wp:inline>
            <wp:extent cx="1905000" cy="2540000"/>
            <wp:docPr id="2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1905000" cy="2540000"/>
                    </a:xfrm>
                    <a:prstGeom prst="rect">
                      <a:avLst/>
                    </a:prstGeom>
                  </pic:spPr>
                </pic:pic>
              </a:graphicData>
            </a:graphic>
          </wp:inline>
        </w:drawing>
      </w:r>
    </w:p>
    <w:p>
      <w:pPr>
        <w:spacing/>
        <w:rPr/>
      </w:pPr>
      <w:r>
        <w:rPr/>
        <w:t xml:space="preserve">491025287_584700370618496_5405153318229844931_n</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2" w:history="1">
        <w:r>
          <w:rPr>
            <w:rStyle w:val="Hyperlink"/>
            <w:sz w:val="24"/>
          </w:rPr>
          <w:t xml:space="preserve">https://www.emuridge.com.au/cafe</w:t>
        </w:r>
      </w:hyperlink>
    </w:p>
    <w:p>
      <w:pPr>
        <w:pStyle w:val="Heading1"/>
        <w:spacing w:line="420" w:lineRule="exact"/>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7"/>
        </w:numPr>
        <w:spacing/>
        <w:rPr/>
      </w:pPr>
      <w:r>
        <w:rPr/>
        <w:t xml:space="preserve">There is step free access throughout the venue</w:t>
      </w:r>
    </w:p>
    <w:p>
      <w:pPr>
        <w:pStyle w:val="ListBullet"/>
        <w:numPr>
          <w:ilvl w:val="0"/>
          <w:numId w:val="37"/>
        </w:numPr>
        <w:spacing/>
        <w:rPr/>
      </w:pPr>
      <w:r>
        <w:rPr/>
        <w:t xml:space="preserve">All ancillary areas are step free e.g. breakout rooms, dining areas, outside areas and exhibition spaces</w:t>
      </w:r>
    </w:p>
    <w:p>
      <w:pPr>
        <w:pStyle w:val="ListBullet"/>
        <w:numPr>
          <w:ilvl w:val="0"/>
          <w:numId w:val="37"/>
        </w:numPr>
        <w:spacing/>
        <w:rPr/>
      </w:pPr>
      <w:r>
        <w:rPr/>
        <w:t xml:space="preserve">All stage areas including speaker platforms are accessible</w:t>
      </w:r>
    </w:p>
    <w:p>
      <w:pPr>
        <w:pStyle w:val="ListBullet"/>
        <w:numPr>
          <w:ilvl w:val="0"/>
          <w:numId w:val="37"/>
        </w:numPr>
        <w:spacing/>
        <w:rPr/>
      </w:pPr>
      <w:r>
        <w:rPr/>
        <w:t xml:space="preserve">Accessible toilets are available at the venue</w:t>
      </w:r>
    </w:p>
    <w:p>
      <w:pPr>
        <w:pStyle w:val="ListBullet"/>
        <w:numPr>
          <w:ilvl w:val="0"/>
          <w:numId w:val="37"/>
        </w:numPr>
        <w:spacing/>
        <w:rPr/>
      </w:pPr>
      <w:r>
        <w:rPr/>
        <w:t xml:space="preserve">There is clear signage throughout the venue including accessible routes and accessible facilities</w:t>
      </w:r>
    </w:p>
    <w:p>
      <w:pPr>
        <w:pStyle w:val="ListBullet"/>
        <w:numPr>
          <w:ilvl w:val="0"/>
          <w:numId w:val="37"/>
        </w:numPr>
        <w:spacing/>
        <w:rPr/>
      </w:pPr>
      <w:r>
        <w:rPr/>
        <w:t xml:space="preserve">Wheelchair designated seating is provided</w:t>
      </w:r>
    </w:p>
    <w:p>
      <w:pPr>
        <w:pStyle w:val="ListBullet"/>
        <w:numPr>
          <w:ilvl w:val="0"/>
          <w:numId w:val="37"/>
        </w:numPr>
        <w:spacing/>
        <w:rPr/>
      </w:pPr>
      <w:r>
        <w:rPr/>
        <w:t xml:space="preserve">We cater for varying group sizes</w:t>
      </w:r>
    </w:p>
    <w:p>
      <w:pPr>
        <w:pStyle w:val="ListBullet"/>
        <w:numPr>
          <w:ilvl w:val="0"/>
          <w:numId w:val="37"/>
        </w:numPr>
        <w:spacing/>
        <w:rPr/>
      </w:pPr>
      <w:r>
        <w:rPr/>
        <w:t xml:space="preserve">Our event can be booked from the main web site</w:t>
      </w:r>
    </w:p>
    <w:p>
      <w:pPr>
        <w:pStyle w:val="ListBullet"/>
        <w:numPr>
          <w:ilvl w:val="0"/>
          <w:numId w:val="37"/>
        </w:numPr>
        <w:spacing/>
        <w:rPr/>
      </w:pPr>
      <w:r>
        <w:rPr/>
        <w:t xml:space="preserve">All presentations are captioned</w:t>
      </w:r>
    </w:p>
    <w:p>
      <w:pPr>
        <w:pStyle w:val="ListBullet"/>
        <w:numPr>
          <w:ilvl w:val="0"/>
          <w:numId w:val="37"/>
        </w:numPr>
        <w:spacing/>
        <w:rPr/>
      </w:pPr>
      <w:r>
        <w:rPr/>
        <w:t xml:space="preserve">There is  good circulation space with the number of people expected to allow people with a disability to move around freely</w:t>
      </w:r>
    </w:p>
    <w:p>
      <w:pPr>
        <w:pStyle w:val="ListBullet"/>
        <w:numPr>
          <w:ilvl w:val="0"/>
          <w:numId w:val="37"/>
        </w:numPr>
        <w:spacing/>
        <w:rPr/>
      </w:pPr>
      <w:r>
        <w:rPr/>
        <w:t xml:space="preserve">Food and water is available for guide and service animals</w:t>
      </w:r>
    </w:p>
    <w:p>
      <w:pPr>
        <w:pStyle w:val="ListBullet"/>
        <w:numPr>
          <w:ilvl w:val="0"/>
          <w:numId w:val="37"/>
        </w:numPr>
        <w:spacing/>
        <w:rPr/>
      </w:pPr>
      <w:r>
        <w:rPr/>
        <w:t xml:space="preserve">The event is outdoors</w:t>
      </w:r>
    </w:p>
    <w:p>
      <w:pPr>
        <w:pStyle w:val="ListBullet"/>
        <w:numPr>
          <w:ilvl w:val="0"/>
          <w:numId w:val="37"/>
        </w:numPr>
        <w:spacing/>
        <w:rPr/>
      </w:pPr>
      <w:r>
        <w:rPr/>
        <w:t xml:space="preserve">Portable accessible toilets are available</w:t>
      </w:r>
    </w:p>
    <w:p>
      <w:pPr>
        <w:pStyle w:val="ListBullet"/>
        <w:numPr>
          <w:ilvl w:val="0"/>
          <w:numId w:val="37"/>
        </w:numPr>
        <w:spacing/>
        <w:rPr/>
      </w:pPr>
      <w:r>
        <w:rPr/>
        <w:t xml:space="preserve">Seating is at regular intervals</w:t>
      </w:r>
    </w:p>
    <w:p>
      <w:pPr>
        <w:pStyle w:val="ListBullet"/>
        <w:numPr>
          <w:ilvl w:val="0"/>
          <w:numId w:val="37"/>
        </w:numPr>
        <w:spacing/>
        <w:rPr/>
      </w:pPr>
      <w:r>
        <w:rPr/>
        <w:t xml:space="preserve">Accessible car parking is available</w:t>
      </w:r>
    </w:p>
    <w:p>
      <w:pPr>
        <w:pStyle w:val="ListBullet"/>
        <w:numPr>
          <w:ilvl w:val="0"/>
          <w:numId w:val="37"/>
        </w:numPr>
        <w:spacing/>
        <w:rPr/>
      </w:pPr>
      <w:r>
        <w:rPr/>
        <w:t xml:space="preserve">There are designated drop-off points</w:t>
      </w:r>
    </w:p>
    <w:p>
      <w:pPr>
        <w:pStyle w:val="ListBullet"/>
        <w:numPr>
          <w:ilvl w:val="0"/>
          <w:numId w:val="37"/>
        </w:numPr>
        <w:spacing/>
        <w:rPr/>
      </w:pPr>
      <w:r>
        <w:rPr/>
        <w:t xml:space="preserve">Quiet rooms, marquees or spaces are available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often have events and if it is its hired out by different organisations.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4" w:name="_Toc0000000030"/>
      <w:r>
        <w:rPr/>
        <w:t xml:space="preserve">Report Disclaimer</w:t>
      </w:r>
      <w:bookmarkEnd w:id="3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2" name="Picture 5"/>
              <a:graphic>
                <a:graphicData uri="http://schemas.openxmlformats.org/drawingml/2006/picture">
                  <pic:pic>
                    <pic:nvPicPr>
                      <pic:cNvPr id="0" name="" descr=""/>
                      <pic:cNvPicPr>
                        <a:picLocks noChangeAspect="1" noChangeArrowheads="1"/>
                      </pic:cNvPicPr>
                    </pic:nvPicPr>
                    <pic:blipFill>
                      <a:blip r:embed="rId53"/>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4" Type="http://schemas.openxmlformats.org/officeDocument/2006/relationships/styles" Target="styles.xml" /><Relationship Id="rId55" Type="http://schemas.openxmlformats.org/officeDocument/2006/relationships/settings" Target="settings.xml" /><Relationship Id="rId56" Type="http://schemas.openxmlformats.org/officeDocument/2006/relationships/theme" Target="theme/theme1.xml" /><Relationship Id="rId57" Type="http://schemas.openxmlformats.org/officeDocument/2006/relationships/numbering" Target="numbering.xml" /><Relationship Id="rId1" Type="http://schemas.openxmlformats.org/officeDocument/2006/relationships/footer" Target="footer1.xml" /><Relationship Id="rId58" Type="http://schemas.openxmlformats.org/officeDocument/2006/relationships/fontTable" Target="fontTable.xml" /><Relationship Id="rId32" Type="http://schemas.openxmlformats.org/officeDocument/2006/relationships/image" Target="media/image3.jpeg" /><Relationship Id="rId34" Type="http://schemas.openxmlformats.org/officeDocument/2006/relationships/image" Target="media/image4.jpeg" /><Relationship Id="rId35" Type="http://schemas.openxmlformats.org/officeDocument/2006/relationships/image" Target="media/image5.jpeg" /><Relationship Id="rId36" Type="http://schemas.openxmlformats.org/officeDocument/2006/relationships/image" Target="media/image6.jpeg" /><Relationship Id="rId37" Type="http://schemas.openxmlformats.org/officeDocument/2006/relationships/image" Target="media/image7.jpeg" /><Relationship Id="rId38" Type="http://schemas.openxmlformats.org/officeDocument/2006/relationships/image" Target="media/image8.jpeg" /><Relationship Id="rId39" Type="http://schemas.openxmlformats.org/officeDocument/2006/relationships/image" Target="media/image9.jpeg" /><Relationship Id="rId40" Type="http://schemas.openxmlformats.org/officeDocument/2006/relationships/image" Target="media/image10.jpeg" /><Relationship Id="rId41" Type="http://schemas.openxmlformats.org/officeDocument/2006/relationships/image" Target="media/image11.jpeg" /><Relationship Id="rId42" Type="http://schemas.openxmlformats.org/officeDocument/2006/relationships/image" Target="media/image12.jpeg" /><Relationship Id="rId43" Type="http://schemas.openxmlformats.org/officeDocument/2006/relationships/image" Target="media/image13.jpeg" /><Relationship Id="rId44" Type="http://schemas.openxmlformats.org/officeDocument/2006/relationships/image" Target="media/image14.jpeg" /><Relationship Id="rId45" Type="http://schemas.openxmlformats.org/officeDocument/2006/relationships/image" Target="media/image15.jpeg" /><Relationship Id="rId46" Type="http://schemas.openxmlformats.org/officeDocument/2006/relationships/image" Target="media/image16.jpeg" /><Relationship Id="rId47" Type="http://schemas.openxmlformats.org/officeDocument/2006/relationships/image" Target="media/image17.jpeg" /><Relationship Id="rId48" Type="http://schemas.openxmlformats.org/officeDocument/2006/relationships/image" Target="media/image18.jpeg" /><Relationship Id="rId49" Type="http://schemas.openxmlformats.org/officeDocument/2006/relationships/image" Target="media/image19.jpeg" /><Relationship Id="rId50" Type="http://schemas.openxmlformats.org/officeDocument/2006/relationships/image" Target="media/image20.jpeg" /><Relationship Id="rId51" Type="http://schemas.openxmlformats.org/officeDocument/2006/relationships/image" Target="media/image21.jpeg" /><Relationship Id="rId33" Type="http://schemas.openxmlformats.org/officeDocument/2006/relationships/hyperlink" Target="https://www.emuridge.com.au/tours" TargetMode="External" /><Relationship Id="rId52" Type="http://schemas.openxmlformats.org/officeDocument/2006/relationships/hyperlink" Target="https://www.emuridge.com.au/cafe" TargetMode="External" /><Relationship Id="rId59" Type="http://schemas.openxmlformats.org/officeDocument/2006/relationships/customXml" Target="../customXml/item1.xml" /><Relationship Id="rId60" Type="http://schemas.openxmlformats.org/officeDocument/2006/relationships/customXml" Target="../customXml/item2.xml" /><Relationship Id="rId61" Type="http://schemas.openxmlformats.org/officeDocument/2006/relationships/customXml" Target="../customXml/item3.xml" /><Relationship Id="rId62"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3"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