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Esk Caravan Park</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16 Hassall Street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Esk</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Emily Willoughby</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54241466</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info@eskcaravanpark.com.au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www.eskcaravanpark.com.au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2026-10-21 10:24</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7</w:t>
            </w:r>
            <w:r>
              <w:rPr/>
              <w:fldChar w:fldCharType="end"/>
            </w:r>
          </w:hyperlink>
        </w:p>
        <w:p>
          <w:pPr>
            <w:pStyle w:val="TOC2"/>
            <w:tabs>
              <w:tab w:val="right" w:leader="dot" w:pos="9016"/>
            </w:tabs>
            <w:spacing/>
            <w:rPr/>
          </w:pPr>
          <w:hyperlink w:anchor="_Toc0000000016" w:history="1">
            <w:r>
              <w:rPr>
                <w:rStyle w:val="Hyperlink"/>
              </w:rPr>
              <w:t xml:space="preserve">Steps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Ramps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2"/>
            <w:tabs>
              <w:tab w:val="right" w:leader="dot" w:pos="9016"/>
            </w:tabs>
            <w:spacing/>
            <w:rPr/>
          </w:pPr>
          <w:hyperlink w:anchor="_Toc0000000018" w:history="1">
            <w:r>
              <w:rPr>
                <w:rStyle w:val="Hyperlink"/>
              </w:rPr>
              <w:t xml:space="preserve">Public Toilets/Adult change facilities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1"/>
            <w:tabs>
              <w:tab w:val="right" w:leader="dot" w:pos="9016"/>
            </w:tabs>
            <w:spacing/>
            <w:rPr/>
          </w:pPr>
          <w:hyperlink w:anchor="_Toc0000000019" w:history="1">
            <w:r>
              <w:rPr>
                <w:rStyle w:val="Hyperlink"/>
              </w:rPr>
              <w:t xml:space="preserve">ACCOMMODATION</w:t>
            </w:r>
            <w:r>
              <w:rPr/>
              <w:tab/>
              <w:t xml:space="preserve"/>
            </w:r>
            <w:r>
              <w:rPr/>
              <w:fldChar w:fldCharType="begin"/>
            </w:r>
            <w:r>
              <w:rPr/>
              <w:instrText>PAGEREF _Toc0000000019 \h</w:instrText>
            </w:r>
            <w:r>
              <w:rPr/>
              <w:fldChar w:fldCharType="separate"/>
            </w:r>
            <w:r>
              <w:rPr/>
              <w:t xml:space="preserve">10</w:t>
            </w:r>
            <w:r>
              <w:rPr/>
              <w:fldChar w:fldCharType="end"/>
            </w:r>
          </w:hyperlink>
        </w:p>
        <w:p>
          <w:pPr>
            <w:pStyle w:val="TOC2"/>
            <w:tabs>
              <w:tab w:val="right" w:leader="dot" w:pos="9016"/>
            </w:tabs>
            <w:spacing/>
            <w:rPr/>
          </w:pPr>
          <w:hyperlink w:anchor="_Toc0000000020" w:history="1">
            <w:r>
              <w:rPr>
                <w:rStyle w:val="Hyperlink"/>
              </w:rPr>
              <w:t xml:space="preserve">Bedrooms</w:t>
            </w:r>
            <w:r>
              <w:rPr/>
              <w:tab/>
              <w:t xml:space="preserve"/>
            </w:r>
            <w:r>
              <w:rPr/>
              <w:fldChar w:fldCharType="begin"/>
            </w:r>
            <w:r>
              <w:rPr/>
              <w:instrText>PAGEREF _Toc0000000020 \h</w:instrText>
            </w:r>
            <w:r>
              <w:rPr/>
              <w:fldChar w:fldCharType="separate"/>
            </w:r>
            <w:r>
              <w:rPr/>
              <w:t xml:space="preserve">10</w:t>
            </w:r>
            <w:r>
              <w:rPr/>
              <w:fldChar w:fldCharType="end"/>
            </w:r>
          </w:hyperlink>
        </w:p>
        <w:p>
          <w:pPr>
            <w:pStyle w:val="TOC2"/>
            <w:tabs>
              <w:tab w:val="right" w:leader="dot" w:pos="9016"/>
            </w:tabs>
            <w:spacing/>
            <w:rPr/>
          </w:pPr>
          <w:hyperlink w:anchor="_Toc0000000021" w:history="1">
            <w:r>
              <w:rPr>
                <w:rStyle w:val="Hyperlink"/>
              </w:rPr>
              <w:t xml:space="preserve">Room Amenities</w:t>
            </w:r>
            <w:r>
              <w:rPr/>
              <w:tab/>
              <w:t xml:space="preserve"/>
            </w:r>
            <w:r>
              <w:rPr/>
              <w:fldChar w:fldCharType="begin"/>
            </w:r>
            <w:r>
              <w:rPr/>
              <w:instrText>PAGEREF _Toc0000000021 \h</w:instrText>
            </w:r>
            <w:r>
              <w:rPr/>
              <w:fldChar w:fldCharType="separate"/>
            </w:r>
            <w:r>
              <w:rPr/>
              <w:t xml:space="preserve">11</w:t>
            </w:r>
            <w:r>
              <w:rPr/>
              <w:fldChar w:fldCharType="end"/>
            </w:r>
          </w:hyperlink>
        </w:p>
        <w:p>
          <w:pPr>
            <w:pStyle w:val="TOC2"/>
            <w:tabs>
              <w:tab w:val="right" w:leader="dot" w:pos="9016"/>
            </w:tabs>
            <w:spacing/>
            <w:rPr/>
          </w:pPr>
          <w:hyperlink w:anchor="_Toc0000000022" w:history="1">
            <w:r>
              <w:rPr>
                <w:rStyle w:val="Hyperlink"/>
              </w:rPr>
              <w:t xml:space="preserve">Bathrooms</w:t>
            </w:r>
            <w:r>
              <w:rPr/>
              <w:tab/>
              <w:t xml:space="preserve"/>
            </w:r>
            <w:r>
              <w:rPr/>
              <w:fldChar w:fldCharType="begin"/>
            </w:r>
            <w:r>
              <w:rPr/>
              <w:instrText>PAGEREF _Toc0000000022 \h</w:instrText>
            </w:r>
            <w:r>
              <w:rPr/>
              <w:fldChar w:fldCharType="separate"/>
            </w:r>
            <w:r>
              <w:rPr/>
              <w:t xml:space="preserve">12</w:t>
            </w:r>
            <w:r>
              <w:rPr/>
              <w:fldChar w:fldCharType="end"/>
            </w:r>
          </w:hyperlink>
        </w:p>
        <w:p>
          <w:pPr>
            <w:pStyle w:val="TOC1"/>
            <w:tabs>
              <w:tab w:val="right" w:leader="dot" w:pos="9016"/>
            </w:tabs>
            <w:spacing/>
            <w:rPr/>
          </w:pPr>
          <w:hyperlink w:anchor="_Toc0000000023" w:history="1">
            <w:r>
              <w:rPr>
                <w:rStyle w:val="Hyperlink"/>
              </w:rPr>
              <w:t xml:space="preserve">COMMON AREAS</w:t>
            </w:r>
            <w:r>
              <w:rPr/>
              <w:tab/>
              <w:t xml:space="preserve"/>
            </w:r>
            <w:r>
              <w:rPr/>
              <w:fldChar w:fldCharType="begin"/>
            </w:r>
            <w:r>
              <w:rPr/>
              <w:instrText>PAGEREF _Toc0000000023 \h</w:instrText>
            </w:r>
            <w:r>
              <w:rPr/>
              <w:fldChar w:fldCharType="separate"/>
            </w:r>
            <w:r>
              <w:rPr/>
              <w:t xml:space="preserve">23</w:t>
            </w:r>
            <w:r>
              <w:rPr/>
              <w:fldChar w:fldCharType="end"/>
            </w:r>
          </w:hyperlink>
        </w:p>
        <w:p>
          <w:pPr>
            <w:pStyle w:val="TOC2"/>
            <w:tabs>
              <w:tab w:val="right" w:leader="dot" w:pos="9016"/>
            </w:tabs>
            <w:spacing/>
            <w:rPr/>
          </w:pPr>
          <w:hyperlink w:anchor="_Toc0000000024" w:history="1">
            <w:r>
              <w:rPr>
                <w:rStyle w:val="Hyperlink"/>
              </w:rPr>
              <w:t xml:space="preserve">Swimming pools, spas and waterparks</w:t>
            </w:r>
            <w:r>
              <w:rPr/>
              <w:tab/>
              <w:t xml:space="preserve"/>
            </w:r>
            <w:r>
              <w:rPr/>
              <w:fldChar w:fldCharType="begin"/>
            </w:r>
            <w:r>
              <w:rPr/>
              <w:instrText>PAGEREF _Toc0000000024 \h</w:instrText>
            </w:r>
            <w:r>
              <w:rPr/>
              <w:fldChar w:fldCharType="separate"/>
            </w:r>
            <w:r>
              <w:rPr/>
              <w:t xml:space="preserve">23</w:t>
            </w:r>
            <w:r>
              <w:rPr/>
              <w:fldChar w:fldCharType="end"/>
            </w:r>
          </w:hyperlink>
        </w:p>
        <w:p>
          <w:pPr>
            <w:pStyle w:val="TOC2"/>
            <w:tabs>
              <w:tab w:val="right" w:leader="dot" w:pos="9016"/>
            </w:tabs>
            <w:spacing/>
            <w:rPr/>
          </w:pPr>
          <w:hyperlink w:anchor="_Toc0000000025" w:history="1">
            <w:r>
              <w:rPr>
                <w:rStyle w:val="Hyperlink"/>
              </w:rPr>
              <w:t xml:space="preserve">Parks and gardens</w:t>
            </w:r>
            <w:r>
              <w:rPr/>
              <w:tab/>
              <w:t xml:space="preserve"/>
            </w:r>
            <w:r>
              <w:rPr/>
              <w:fldChar w:fldCharType="begin"/>
            </w:r>
            <w:r>
              <w:rPr/>
              <w:instrText>PAGEREF _Toc0000000025 \h</w:instrText>
            </w:r>
            <w:r>
              <w:rPr/>
              <w:fldChar w:fldCharType="separate"/>
            </w:r>
            <w:r>
              <w:rPr/>
              <w:t xml:space="preserve">25</w:t>
            </w:r>
            <w:r>
              <w:rPr/>
              <w:fldChar w:fldCharType="end"/>
            </w:r>
          </w:hyperlink>
        </w:p>
        <w:p>
          <w:pPr>
            <w:pStyle w:val="TOC2"/>
            <w:tabs>
              <w:tab w:val="right" w:leader="dot" w:pos="9016"/>
            </w:tabs>
            <w:spacing/>
            <w:rPr/>
          </w:pPr>
          <w:hyperlink w:anchor="_Toc0000000026" w:history="1">
            <w:r>
              <w:rPr>
                <w:rStyle w:val="Hyperlink"/>
              </w:rPr>
              <w:t xml:space="preserve">Report Disclaimer</w:t>
            </w:r>
            <w:r>
              <w:rPr/>
              <w:tab/>
              <w:t xml:space="preserve"/>
            </w:r>
            <w:r>
              <w:rPr/>
              <w:fldChar w:fldCharType="begin"/>
            </w:r>
            <w:r>
              <w:rPr/>
              <w:instrText>PAGEREF _Toc0000000026 \h</w:instrText>
            </w:r>
            <w:r>
              <w:rPr/>
              <w:fldChar w:fldCharType="separate"/>
            </w:r>
            <w:r>
              <w:rPr/>
              <w:t xml:space="preserve">29</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Regularly inspect exit routes for obstructions and ensure that all materials and equipment are stored in designated areas away from exits.</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Guests with a disability are noted in the guest log and will notify us at the time of booking by phone or web portal via a required field.</w:t>
      </w:r>
    </w:p>
    <w:p>
      <w:pPr>
        <w:pBdr/>
        <w:spacing/>
        <w:rPr>
          <w:sz w:val="24"/>
        </w:rPr>
      </w:pPr>
      <w:r>
        <w:rPr>
          <w:sz w:val="24"/>
        </w:rPr>
        <w:t xml:space="preserve">The procedure for assisting guests who need assisted rescue is: Provide advice and assistance as required.</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28" w:history="1">
        <w:r>
          <w:rPr>
            <w:rStyle w:val="Hyperlink"/>
            <w:sz w:val="24"/>
          </w:rPr>
          <w:t xml:space="preserve">https://static1.squarespace.com/static/5f98b695dfd8f63fa77e1b70/t/6a28ab84c6350f72da668f03/1781050244750/Accessibility+Goals+2026.pdf</w:t>
        </w:r>
      </w:hyperlink>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Dedicated pet-friendly accessible BBQ area including DDA compliant BBQs and seating, hitching areas and water bowls. Multiple grassed and shaded areas for service animals through the park grounds with water bowls provided.. </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Style w:val="ListBullet"/>
        <w:numPr>
          <w:ilvl w:val="0"/>
          <w:numId w:val="37"/>
        </w:numPr>
        <w:spacing/>
        <w:rPr/>
      </w:pPr>
      <w:r>
        <w:rPr/>
        <w:t xml:space="preserve">Keys are available for each guest</w:t>
      </w:r>
    </w:p>
    <w:p>
      <w:pPr>
        <w:pStyle w:val="ListBullet"/>
        <w:numPr>
          <w:ilvl w:val="0"/>
          <w:numId w:val="37"/>
        </w:numPr>
        <w:spacing/>
        <w:rPr/>
      </w:pPr>
      <w:r>
        <w:rPr/>
        <w:t xml:space="preserve">Luggage assistance</w:t>
      </w:r>
    </w:p>
    <w:p>
      <w:pPr>
        <w:pBdr/>
        <w:spacing/>
        <w:rPr>
          <w:sz w:val="24"/>
        </w:rPr>
      </w:pPr>
      <w:r>
        <w:rPr>
          <w:sz w:val="24"/>
        </w:rPr>
        <w:t xml:space="preserve">The following steps are in place to ensure that people with fatigue related to their disability are not disadvantaged by long wait times: Priority check-in for guests with disabilities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Quiet periods or early opening times for people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In addition, the following further information can assist guests:</w:t>
      </w:r>
    </w:p>
    <w:p>
      <w:pPr>
        <w:spacing/>
        <w:rPr/>
      </w:pPr>
      <w:r>
        <w:rPr/>
        <w:t xml:space="preserve">We have added an accessible ensuite to one of our existing astroturf sites</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Not required as all buildings, facilities and amenities are on ground level.</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Bdr/>
        <w:spacing/>
        <w:rPr>
          <w:sz w:val="24"/>
        </w:rPr>
      </w:pPr>
      <w:r>
        <w:rPr>
          <w:sz w:val="24"/>
        </w:rPr>
        <w:t xml:space="preserve">No paths within the park grounds have stairs - all paths are accessible</w:t>
      </w:r>
    </w:p>
    <w:p>
      <w:pPr>
        <w:pStyle w:val="ListBullet"/>
        <w:numPr>
          <w:ilvl w:val="0"/>
          <w:numId w:val="37"/>
        </w:numPr>
        <w:spacing/>
        <w:rPr/>
      </w:pPr>
      <w:r>
        <w:rPr/>
        <w:t xml:space="preserve">Step free routes clearly signed</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Where steps are present are there three steps or less</w:t>
      </w:r>
    </w:p>
    <w:p>
      <w:pPr>
        <w:pStyle w:val="ListBullet"/>
        <w:numPr>
          <w:ilvl w:val="0"/>
          <w:numId w:val="37"/>
        </w:numPr>
        <w:spacing/>
        <w:rPr/>
      </w:pPr>
      <w:r>
        <w:rPr/>
        <w:t xml:space="preserve">In addition, the following further information can assist guests:</w:t>
      </w:r>
    </w:p>
    <w:p>
      <w:pPr>
        <w:spacing/>
        <w:rPr/>
      </w:pPr>
      <w:r>
        <w:rPr/>
        <w:t xml:space="preserve">Steps are only present on our non-accessible cabin and facilities</w:t>
      </w:r>
    </w:p>
    <w:p>
      <w:pPr>
        <w:pBdr/>
        <w:spacing/>
        <w:rPr/>
      </w:pPr>
      <w:r>
        <w:rPr/>
        <w:t xml:space="preserve">There are no steps to access our disability assist motel room </w:t>
      </w:r>
    </w:p>
    <w:p>
      <w:pPr>
        <w:pBdr/>
        <w:spacing/>
        <w:rPr/>
      </w:pPr>
      <w:r>
        <w:rPr/>
        <w:t xml:space="preserve"/>
      </w:r>
    </w:p>
    <w:p>
      <w:pPr>
        <w:pBdr/>
        <w:spacing/>
        <w:rPr/>
      </w:pPr>
      <w:r>
        <w:rPr/>
        <w:t xml:space="preserve">Our new accessible cabin and accessible ensuite are both ramped</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Long ramps (more than 10m) are 1:20 or less</w:t>
      </w:r>
    </w:p>
    <w:p>
      <w:pPr>
        <w:pStyle w:val="ListBullet"/>
        <w:numPr>
          <w:ilvl w:val="0"/>
          <w:numId w:val="37"/>
        </w:numPr>
        <w:spacing/>
        <w:rPr/>
      </w:pPr>
      <w:r>
        <w:rPr/>
        <w:t xml:space="preserve">Ramps have a raised edge of at least 100mm</w:t>
      </w:r>
    </w:p>
    <w:p>
      <w:pPr>
        <w:pStyle w:val="ListBullet"/>
        <w:numPr>
          <w:ilvl w:val="0"/>
          <w:numId w:val="37"/>
        </w:numPr>
        <w:spacing/>
        <w:rPr/>
      </w:pPr>
      <w:r>
        <w:rPr/>
        <w:t xml:space="preserve">In addition, the following further information can assist guests:</w:t>
      </w:r>
    </w:p>
    <w:p>
      <w:pPr>
        <w:spacing/>
        <w:rPr/>
      </w:pPr>
      <w:r>
        <w:rPr/>
        <w:t xml:space="preserve">Ramps are in place to access our new accessible tourist cabin and new accessible ensuite caravan site - all other communal surfaces within the park are flat/ground level.</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2000mm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In addition, the following further information can assist guests:</w:t>
      </w:r>
    </w:p>
    <w:p>
      <w:pPr>
        <w:spacing/>
        <w:rPr/>
      </w:pPr>
      <w:r>
        <w:rPr/>
        <w:t xml:space="preserve">Accessible bathroom and change facilities attached to the main amenities block are for in-house guests.  Bathroom is also fitted with a wall-mounted baby change table.</w:t>
      </w:r>
    </w:p>
    <w:p>
      <w:pPr>
        <w:pStyle w:val="Heading1"/>
        <w:spacing w:line="420" w:lineRule="exact"/>
        <w:rPr/>
      </w:pPr>
      <w:bookmarkStart w:id="23" w:name="_Toc0000000019"/>
      <w:r>
        <w:rPr/>
        <w:t xml:space="preserve">ACCOMMODATION</w:t>
      </w:r>
      <w:bookmarkEnd w:id="23"/>
    </w:p>
    <w:p>
      <w:pPr>
        <w:spacing/>
        <w:rPr/>
      </w:pPr>
      <w:r>
        <w:rPr/>
        <w:t xml:space="preserve"> </w:t>
      </w:r>
    </w:p>
    <w:p>
      <w:pPr>
        <w:pStyle w:val="Heading2"/>
        <w:spacing/>
        <w:rPr/>
      </w:pPr>
      <w:bookmarkStart w:id="24" w:name="_Toc0000000020"/>
      <w:r>
        <w:rPr/>
        <w:t xml:space="preserve">Bedrooms</w:t>
      </w:r>
      <w:bookmarkEnd w:id="24"/>
    </w:p>
    <w:p>
      <w:pPr>
        <w:spacing/>
        <w:rPr/>
      </w:pPr>
      <w:r>
        <w:rPr/>
        <w:t xml:space="preserve">The bedrooms  have the following facilities/amenities in place</w:t>
      </w:r>
    </w:p>
    <w:p>
      <w:pPr>
        <w:pStyle w:val="ListBullet"/>
        <w:pBdr/>
        <w:spacing/>
        <w:rPr>
          <w:sz w:val="24"/>
        </w:rPr>
      </w:pPr>
      <w:r>
        <w:rPr>
          <w:sz w:val="24"/>
        </w:rPr>
        <w:t xml:space="preserve">There are 1 rooms available to guests who use a wheelchair</w:t>
      </w:r>
    </w:p>
    <w:p>
      <w:pPr>
        <w:pStyle w:val="ListBullet"/>
        <w:numPr>
          <w:ilvl w:val="0"/>
          <w:numId w:val="37"/>
        </w:numPr>
        <w:spacing/>
        <w:rPr/>
      </w:pPr>
      <w:r>
        <w:rPr/>
        <w:t xml:space="preserve">Bedroom furniture can be re-arranged on request</w:t>
      </w:r>
    </w:p>
    <w:p>
      <w:pPr>
        <w:spacing/>
        <w:rPr/>
      </w:pPr>
      <w:r>
        <w:rPr/>
        <w:t xml:space="preserve"> </w:t>
      </w:r>
    </w:p>
    <w:p>
      <w:pPr>
        <w:spacing/>
        <w:rPr/>
      </w:pPr>
      <w:r>
        <w:rPr/>
        <w:t xml:space="preserve">The following bed types are available in wheelchair accessible rooms</w:t>
      </w:r>
    </w:p>
    <w:p>
      <w:pPr>
        <w:pStyle w:val="ListBullet"/>
        <w:numPr>
          <w:ilvl w:val="0"/>
          <w:numId w:val="37"/>
        </w:numPr>
        <w:spacing/>
        <w:rPr/>
      </w:pPr>
      <w:r>
        <w:rPr/>
        <w:t xml:space="preserve">One double/queen bed/king bed</w:t>
      </w:r>
    </w:p>
    <w:p>
      <w:pPr>
        <w:pStyle w:val="Subtitle"/>
        <w:spacing/>
        <w:rPr/>
      </w:pPr>
      <w:r>
        <w:rPr/>
        <w:t xml:space="preserve">Layout of room Image(s)</w:t>
      </w:r>
    </w:p>
    <w:p>
      <w:pPr>
        <w:spacing/>
        <w:rPr/>
      </w:pPr>
      <w:r>
        <w:rPr/>
        <w:drawing>
          <wp:inline>
            <wp:extent cx="1422400" cy="2540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1422400" cy="2540000"/>
                    </a:xfrm>
                    <a:prstGeom prst="rect">
                      <a:avLst/>
                    </a:prstGeom>
                  </pic:spPr>
                </pic:pic>
              </a:graphicData>
            </a:graphic>
          </wp:inline>
        </w:drawing>
      </w:r>
    </w:p>
    <w:p>
      <w:pPr>
        <w:spacing/>
        <w:rPr/>
      </w:pPr>
      <w:r>
        <w:rPr/>
        <w:t xml:space="preserve">Bed and clearance</w:t>
      </w:r>
    </w:p>
    <w:p>
      <w:pPr>
        <w:spacing/>
        <w:rPr/>
      </w:pPr>
      <w:r>
        <w:rPr/>
        <w:drawing>
          <wp:inline>
            <wp:extent cx="1422400" cy="2540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1422400" cy="2540000"/>
                    </a:xfrm>
                    <a:prstGeom prst="rect">
                      <a:avLst/>
                    </a:prstGeom>
                  </pic:spPr>
                </pic:pic>
              </a:graphicData>
            </a:graphic>
          </wp:inline>
        </w:drawing>
      </w:r>
    </w:p>
    <w:p>
      <w:pPr>
        <w:spacing/>
        <w:rPr/>
      </w:pPr>
      <w:r>
        <w:rPr/>
        <w:t xml:space="preserve">Front Deck</w:t>
      </w:r>
    </w:p>
    <w:p>
      <w:pPr>
        <w:spacing/>
        <w:rPr/>
      </w:pPr>
      <w:r>
        <w:rPr/>
        <w:drawing>
          <wp:inline>
            <wp:extent cx="2540000" cy="14224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422400"/>
                    </a:xfrm>
                    <a:prstGeom prst="rect">
                      <a:avLst/>
                    </a:prstGeom>
                  </pic:spPr>
                </pic:pic>
              </a:graphicData>
            </a:graphic>
          </wp:inline>
        </w:drawing>
      </w:r>
    </w:p>
    <w:p>
      <w:pPr>
        <w:spacing/>
        <w:rPr/>
      </w:pPr>
      <w:r>
        <w:rPr/>
        <w:t xml:space="preserve">Parking Bay</w:t>
      </w:r>
    </w:p>
    <w:p>
      <w:pPr>
        <w:spacing/>
        <w:rPr/>
      </w:pPr>
      <w:r>
        <w:rPr/>
        <w:drawing>
          <wp:inline>
            <wp:extent cx="2540000" cy="14224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422400"/>
                    </a:xfrm>
                    <a:prstGeom prst="rect">
                      <a:avLst/>
                    </a:prstGeom>
                  </pic:spPr>
                </pic:pic>
              </a:graphicData>
            </a:graphic>
          </wp:inline>
        </w:drawing>
      </w:r>
    </w:p>
    <w:p>
      <w:pPr>
        <w:spacing/>
        <w:rPr/>
      </w:pPr>
      <w:r>
        <w:rPr/>
        <w:t xml:space="preserve">Ramped Entry</w:t>
      </w:r>
    </w:p>
    <w:p>
      <w:pPr>
        <w:spacing/>
        <w:rPr/>
      </w:pPr>
      <w:r>
        <w:rPr/>
        <w:t xml:space="preserve"> </w:t>
      </w:r>
    </w:p>
    <w:p>
      <w:pPr>
        <w:pStyle w:val="Heading2"/>
        <w:spacing/>
        <w:rPr/>
      </w:pPr>
      <w:bookmarkStart w:id="25" w:name="_Toc0000000021"/>
      <w:r>
        <w:rPr/>
        <w:t xml:space="preserve">Room Amenities</w:t>
      </w:r>
      <w:bookmarkEnd w:id="25"/>
    </w:p>
    <w:p>
      <w:pPr>
        <w:pStyle w:val="ListBullet"/>
        <w:numPr>
          <w:ilvl w:val="0"/>
          <w:numId w:val="37"/>
        </w:numPr>
        <w:spacing/>
        <w:rPr/>
      </w:pPr>
      <w:r>
        <w:rPr/>
        <w:t xml:space="preserve">Lower hanging rails are in wardrobes</w:t>
      </w:r>
    </w:p>
    <w:p>
      <w:pPr>
        <w:pBdr/>
        <w:spacing/>
        <w:rPr>
          <w:sz w:val="24"/>
        </w:rPr>
      </w:pPr>
      <w:r>
        <w:rPr>
          <w:sz w:val="24"/>
        </w:rPr>
        <w:t xml:space="preserve">For guests with a hearing impairment, the following emergency evacuation procedures apply to ensure safe evacuation: An SMS would be sent to alert the guest and staff would also conduct a welfare check to ensure the guest is evacuated to the emergency evacuation point safely. Staff members would also conduct a welfare check and ensure the guest is aware of evacuation.</w:t>
      </w:r>
    </w:p>
    <w:p>
      <w:pPr>
        <w:pStyle w:val="ListBullet"/>
        <w:numPr>
          <w:ilvl w:val="0"/>
          <w:numId w:val="37"/>
        </w:numPr>
        <w:spacing/>
        <w:rPr/>
      </w:pPr>
      <w:r>
        <w:rPr/>
        <w:t xml:space="preserve">Televisions are equipped with closed captioning capability</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Wardrobe handles are a contrasting colour to the doors and draws</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luggage racks for at least two suitcases</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Wardrobe and drawer handles are easy to grip</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There is at least 130mm clearance under the bed</w:t>
      </w:r>
    </w:p>
    <w:p>
      <w:pPr>
        <w:pStyle w:val="ListBullet"/>
        <w:numPr>
          <w:ilvl w:val="0"/>
          <w:numId w:val="37"/>
        </w:numPr>
        <w:spacing/>
        <w:rPr/>
      </w:pPr>
      <w:r>
        <w:rPr/>
        <w:t xml:space="preserve">In addition, the following further information can assist guests:</w:t>
      </w:r>
    </w:p>
    <w:p>
      <w:pPr>
        <w:spacing/>
        <w:rPr/>
      </w:pPr>
      <w:r>
        <w:rPr/>
        <w:t xml:space="preserve">Queen-size Platinum Supreme Mattress</w:t>
      </w:r>
    </w:p>
    <w:p>
      <w:pPr>
        <w:pBdr/>
        <w:spacing/>
        <w:rPr/>
      </w:pPr>
      <w:r>
        <w:rPr/>
        <w:t xml:space="preserve">Total bed height 650mm / 150mm clearance under bed</w:t>
      </w:r>
    </w:p>
    <w:p>
      <w:pPr>
        <w:pBdr/>
        <w:spacing/>
        <w:rPr/>
      </w:pPr>
      <w:r>
        <w:rPr/>
        <w:t xml:space="preserve">1:14 ramp access, width 1155mm</w:t>
      </w:r>
    </w:p>
    <w:p>
      <w:pPr>
        <w:pBdr/>
        <w:spacing/>
        <w:rPr/>
      </w:pPr>
      <w:r>
        <w:rPr/>
        <w:t xml:space="preserve">Front deck depth / turning area 2165mm x 3000mm</w:t>
      </w:r>
    </w:p>
    <w:p>
      <w:pPr>
        <w:pBdr/>
        <w:spacing/>
        <w:rPr/>
      </w:pPr>
      <w:r>
        <w:rPr/>
        <w:t xml:space="preserve">Sliding door entry 985mm</w:t>
      </w:r>
    </w:p>
    <w:p>
      <w:pPr>
        <w:pBdr/>
        <w:spacing/>
        <w:rPr/>
      </w:pPr>
      <w:r>
        <w:rPr/>
        <w:t xml:space="preserve">Compliant bench heights and clearances under kitchen sink</w:t>
      </w:r>
    </w:p>
    <w:p>
      <w:pPr>
        <w:pBdr/>
        <w:spacing/>
        <w:rPr/>
      </w:pPr>
      <w:r>
        <w:rPr/>
        <w:t xml:space="preserve">Microwave at 800mm high</w:t>
      </w:r>
    </w:p>
    <w:p>
      <w:pPr>
        <w:pBdr/>
        <w:spacing/>
        <w:rPr/>
      </w:pPr>
      <w:r>
        <w:rPr/>
        <w:t xml:space="preserve">European Light switches at 900mm</w:t>
      </w:r>
    </w:p>
    <w:p>
      <w:pPr>
        <w:pBdr/>
        <w:spacing/>
        <w:rPr/>
      </w:pPr>
      <w:r>
        <w:rPr/>
        <w:t xml:space="preserve">Parking Bay with 1:40 (2.5%) gradient</w:t>
      </w:r>
    </w:p>
    <w:p>
      <w:pPr>
        <w:pBdr/>
        <w:spacing/>
        <w:rPr/>
      </w:pPr>
      <w:r>
        <w:rPr/>
        <w:t xml:space="preserve">USB and Lightning Charger</w:t>
      </w:r>
    </w:p>
    <w:p>
      <w:pPr>
        <w:spacing/>
        <w:rPr/>
      </w:pPr>
      <w:r>
        <w:rPr/>
        <w:t xml:space="preserve"> </w:t>
      </w:r>
    </w:p>
    <w:p>
      <w:pPr>
        <w:pStyle w:val="Heading2"/>
        <w:spacing/>
        <w:rPr/>
      </w:pPr>
      <w:bookmarkStart w:id="26" w:name="_Toc0000000022"/>
      <w:r>
        <w:rPr/>
        <w:t xml:space="preserve">Bathrooms</w:t>
      </w:r>
      <w:bookmarkEnd w:id="26"/>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pBdr/>
        <w:spacing/>
        <w:rPr>
          <w:sz w:val="24"/>
        </w:rPr>
      </w:pPr>
      <w:r>
        <w:rPr>
          <w:sz w:val="24"/>
        </w:rPr>
        <w:t xml:space="preserve">There is 1300mm 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The toilet seat is 460mm above the floor</w:t>
      </w:r>
    </w:p>
    <w:p>
      <w:pPr>
        <w:pStyle w:val="ListBullet"/>
        <w:numPr>
          <w:ilvl w:val="0"/>
          <w:numId w:val="37"/>
        </w:numPr>
        <w:spacing/>
        <w:rPr/>
      </w:pPr>
      <w:r>
        <w:rPr/>
        <w:t xml:space="preserve">There is a roll-in shower with fold down fixed seat or a shower chair</w:t>
      </w:r>
    </w:p>
    <w:p>
      <w:pPr>
        <w:pStyle w:val="ListBullet"/>
        <w:numPr>
          <w:ilvl w:val="0"/>
          <w:numId w:val="37"/>
        </w:numPr>
        <w:spacing/>
        <w:rPr/>
      </w:pPr>
      <w:r>
        <w:rPr/>
        <w:t xml:space="preserve">There is a portable shower head on flexible hose</w:t>
      </w:r>
    </w:p>
    <w:p>
      <w:pPr>
        <w:pStyle w:val="Subtitle"/>
        <w:spacing/>
        <w:rPr/>
      </w:pPr>
      <w:r>
        <w:rPr/>
        <w:t xml:space="preserve">Bathroom Image(s)</w:t>
      </w:r>
    </w:p>
    <w:p>
      <w:pPr>
        <w:spacing/>
        <w:rPr/>
      </w:pPr>
      <w:r>
        <w:rPr/>
        <w:drawing>
          <wp:inline>
            <wp:extent cx="1422400" cy="25400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1422400" cy="2540000"/>
                    </a:xfrm>
                    <a:prstGeom prst="rect">
                      <a:avLst/>
                    </a:prstGeom>
                  </pic:spPr>
                </pic:pic>
              </a:graphicData>
            </a:graphic>
          </wp:inline>
        </w:drawing>
      </w:r>
    </w:p>
    <w:p>
      <w:pPr>
        <w:spacing/>
        <w:rPr/>
      </w:pPr>
      <w:r>
        <w:rPr/>
        <w:t xml:space="preserve">Bathroom 1</w:t>
      </w:r>
    </w:p>
    <w:p>
      <w:pPr>
        <w:spacing/>
        <w:rPr/>
      </w:pPr>
      <w:r>
        <w:rPr/>
        <w:drawing>
          <wp:inline>
            <wp:extent cx="2540000" cy="14224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422400"/>
                    </a:xfrm>
                    <a:prstGeom prst="rect">
                      <a:avLst/>
                    </a:prstGeom>
                  </pic:spPr>
                </pic:pic>
              </a:graphicData>
            </a:graphic>
          </wp:inline>
        </w:drawing>
      </w:r>
    </w:p>
    <w:p>
      <w:pPr>
        <w:spacing/>
        <w:rPr/>
      </w:pPr>
      <w:r>
        <w:rPr/>
        <w:t xml:space="preserve">Bathroom 2</w:t>
      </w:r>
    </w:p>
    <w:p>
      <w:pPr>
        <w:spacing/>
        <w:rPr/>
      </w:pPr>
      <w:r>
        <w:rPr/>
        <w:drawing>
          <wp:inline>
            <wp:extent cx="1422400" cy="25400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1422400" cy="2540000"/>
                    </a:xfrm>
                    <a:prstGeom prst="rect">
                      <a:avLst/>
                    </a:prstGeom>
                  </pic:spPr>
                </pic:pic>
              </a:graphicData>
            </a:graphic>
          </wp:inline>
        </w:drawing>
      </w:r>
    </w:p>
    <w:p>
      <w:pPr>
        <w:spacing/>
        <w:rPr/>
      </w:pPr>
      <w:r>
        <w:rPr/>
        <w:t xml:space="preserve">Bathroom 3</w:t>
      </w:r>
    </w:p>
    <w:p>
      <w:pPr>
        <w:pStyle w:val="ListBullet"/>
        <w:numPr>
          <w:ilvl w:val="0"/>
          <w:numId w:val="37"/>
        </w:numPr>
        <w:spacing/>
        <w:rPr/>
      </w:pPr>
      <w:r>
        <w:rPr/>
        <w:t xml:space="preserve">In addition, the following further information can assist guests:</w:t>
      </w:r>
    </w:p>
    <w:p>
      <w:pPr>
        <w:spacing/>
        <w:rPr/>
      </w:pPr>
      <w:r>
        <w:rPr/>
        <w:t xml:space="preserve">Bathroom fitted with:</w:t>
      </w:r>
    </w:p>
    <w:p>
      <w:pPr>
        <w:pBdr/>
        <w:spacing/>
        <w:rPr/>
      </w:pPr>
      <w:r>
        <w:rPr/>
        <w:t xml:space="preserve"/>
      </w:r>
    </w:p>
    <w:p>
      <w:pPr>
        <w:pBdr/>
        <w:spacing/>
        <w:rPr/>
      </w:pPr>
      <w:r>
        <w:rPr/>
        <w:t xml:space="preserve">Sliding bathroom door clearance 860mm</w:t>
      </w:r>
    </w:p>
    <w:p>
      <w:pPr>
        <w:pBdr/>
        <w:spacing/>
        <w:rPr/>
      </w:pPr>
      <w:r>
        <w:rPr/>
        <w:t xml:space="preserve">Wolfen 800 Back to Wall Rimless Toilet with Single Flap Seat and Backrest</w:t>
      </w:r>
    </w:p>
    <w:p>
      <w:pPr>
        <w:pBdr/>
        <w:spacing/>
        <w:rPr/>
      </w:pPr>
      <w:r>
        <w:rPr/>
        <w:t xml:space="preserve">Wolfen Ambulant Folding Shower Seat 600mm</w:t>
      </w:r>
    </w:p>
    <w:p>
      <w:pPr>
        <w:pBdr/>
        <w:spacing/>
        <w:rPr/>
      </w:pPr>
      <w:r>
        <w:rPr/>
        <w:t xml:space="preserve">Linear Grab Rail Shower with hose restrictor</w:t>
      </w:r>
    </w:p>
    <w:p>
      <w:pPr>
        <w:pBdr/>
        <w:spacing/>
        <w:rPr/>
      </w:pPr>
      <w:r>
        <w:rPr/>
        <w:t xml:space="preserve">Barrier-free wash basin and bench space</w:t>
      </w:r>
    </w:p>
    <w:p>
      <w:pPr>
        <w:pBdr/>
        <w:spacing/>
        <w:rPr/>
      </w:pPr>
      <w:r>
        <w:rPr/>
        <w:t xml:space="preserve">Shower curtain track with weighted shower curtain</w:t>
      </w:r>
    </w:p>
    <w:p>
      <w:pPr>
        <w:pBdr/>
        <w:spacing/>
        <w:rPr/>
      </w:pPr>
      <w:r>
        <w:rPr/>
        <w:t xml:space="preserve">Accessible tapware/levers</w:t>
      </w:r>
    </w:p>
    <w:p>
      <w:pPr>
        <w:pBdr/>
        <w:spacing/>
        <w:rPr/>
      </w:pPr>
      <w:r>
        <w:rPr/>
        <w:t xml:space="preserve">Mirror 600 x 900 - bottom edge set at 900mm AFFL</w:t>
      </w:r>
    </w:p>
    <w:p>
      <w:pPr>
        <w:pStyle w:val="Heading1"/>
        <w:spacing w:line="420" w:lineRule="exact"/>
        <w:rPr/>
      </w:pPr>
      <w:bookmarkStart w:id="27" w:name="_Toc0000000023"/>
      <w:r>
        <w:rPr/>
        <w:t xml:space="preserve">COMMON AREAS</w:t>
      </w:r>
      <w:bookmarkEnd w:id="27"/>
    </w:p>
    <w:p>
      <w:pPr>
        <w:spacing/>
        <w:rPr/>
      </w:pPr>
      <w:r>
        <w:rPr/>
        <w:t xml:space="preserve"> </w:t>
      </w:r>
    </w:p>
    <w:p>
      <w:pPr>
        <w:pStyle w:val="Heading2"/>
        <w:spacing/>
        <w:rPr/>
      </w:pPr>
      <w:bookmarkStart w:id="28" w:name="_Toc0000000024"/>
      <w:r>
        <w:rPr/>
        <w:t xml:space="preserve">Swimming pools, spas and waterparks</w:t>
      </w:r>
      <w:bookmarkEnd w:id="28"/>
    </w:p>
    <w:p>
      <w:pPr>
        <w:pStyle w:val="ListBullet"/>
        <w:numPr>
          <w:ilvl w:val="0"/>
          <w:numId w:val="37"/>
        </w:numPr>
        <w:spacing/>
        <w:rPr/>
      </w:pPr>
      <w:r>
        <w:rPr/>
        <w:t xml:space="preserve">The following swimming pools, spas and waterparks amenities are available</w:t>
      </w:r>
    </w:p>
    <w:p>
      <w:pPr>
        <w:pStyle w:val="ListBullet"/>
        <w:numPr>
          <w:ilvl w:val="0"/>
          <w:numId w:val="37"/>
        </w:numPr>
        <w:spacing/>
        <w:rPr/>
      </w:pPr>
      <w:r>
        <w:rPr/>
        <w:t xml:space="preserve">Unisex change facilities with an accessible toilet</w:t>
      </w:r>
    </w:p>
    <w:p>
      <w:pPr>
        <w:spacing/>
        <w:rPr/>
      </w:pPr>
      <w:r>
        <w:rPr/>
        <w:t xml:space="preserve"> </w:t>
      </w:r>
    </w:p>
    <w:p>
      <w:pPr>
        <w:spacing/>
        <w:rPr/>
      </w:pPr>
      <w:r>
        <w:rPr/>
        <w:t xml:space="preserve">The following accessible entry methods are available to the pools and spas:</w:t>
      </w:r>
    </w:p>
    <w:p>
      <w:pPr>
        <w:pStyle w:val="ListBullet"/>
        <w:numPr>
          <w:ilvl w:val="0"/>
          <w:numId w:val="37"/>
        </w:numPr>
        <w:spacing/>
        <w:rPr/>
      </w:pPr>
      <w:r>
        <w:rPr/>
        <w:t xml:space="preserve">Pool lift</w:t>
      </w:r>
    </w:p>
    <w:p>
      <w:pPr>
        <w:pStyle w:val="Subtitle"/>
        <w:spacing/>
        <w:rPr/>
      </w:pPr>
      <w:r>
        <w:rPr/>
        <w:t xml:space="preserve">Pool Access Image(s)</w:t>
      </w:r>
    </w:p>
    <w:p>
      <w:pPr>
        <w:spacing/>
        <w:rPr/>
      </w:pPr>
      <w:r>
        <w:rPr/>
        <w:drawing>
          <wp:inline>
            <wp:extent cx="2540000" cy="19050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2540000" cy="1905000"/>
                    </a:xfrm>
                    <a:prstGeom prst="rect">
                      <a:avLst/>
                    </a:prstGeom>
                  </pic:spPr>
                </pic:pic>
              </a:graphicData>
            </a:graphic>
          </wp:inline>
        </w:drawing>
      </w:r>
    </w:p>
    <w:p>
      <w:pPr>
        <w:spacing/>
        <w:rPr/>
      </w:pPr>
      <w:r>
        <w:rPr/>
        <w:t xml:space="preserve">Accessible Astroturf Site and Path</w:t>
      </w:r>
    </w:p>
    <w:p>
      <w:pPr>
        <w:spacing/>
        <w:rPr/>
      </w:pPr>
      <w:r>
        <w:rPr/>
        <w:drawing>
          <wp:inline>
            <wp:extent cx="2540000" cy="16891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689100"/>
                    </a:xfrm>
                    <a:prstGeom prst="rect">
                      <a:avLst/>
                    </a:prstGeom>
                  </pic:spPr>
                </pic:pic>
              </a:graphicData>
            </a:graphic>
          </wp:inline>
        </w:drawing>
      </w:r>
    </w:p>
    <w:p>
      <w:pPr>
        <w:spacing/>
        <w:rPr/>
      </w:pPr>
      <w:r>
        <w:rPr/>
        <w:t xml:space="preserve">Accessible Bathroom</w:t>
      </w:r>
    </w:p>
    <w:p>
      <w:pPr>
        <w:spacing/>
        <w:rPr/>
      </w:pPr>
      <w:r>
        <w:rPr/>
        <w:drawing>
          <wp:inline>
            <wp:extent cx="2540000" cy="16891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2540000" cy="1689100"/>
                    </a:xfrm>
                    <a:prstGeom prst="rect">
                      <a:avLst/>
                    </a:prstGeom>
                  </pic:spPr>
                </pic:pic>
              </a:graphicData>
            </a:graphic>
          </wp:inline>
        </w:drawing>
      </w:r>
    </w:p>
    <w:p>
      <w:pPr>
        <w:spacing/>
        <w:rPr/>
      </w:pPr>
      <w:r>
        <w:rPr/>
        <w:t xml:space="preserve">Accessible sites with path link to camp kitchen and pools</w:t>
      </w:r>
    </w:p>
    <w:p>
      <w:pPr>
        <w:spacing/>
        <w:rPr/>
      </w:pPr>
      <w:r>
        <w:rPr/>
        <w:drawing>
          <wp:inline>
            <wp:extent cx="2540000" cy="16891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9"/>
                    <a:srcRect/>
                    <a:stretch>
                      <a:fillRect/>
                    </a:stretch>
                  </pic:blipFill>
                  <pic:spPr bwMode="auto">
                    <a:xfrm>
                      <a:off x="0" y="0"/>
                      <a:ext cx="2540000" cy="1689100"/>
                    </a:xfrm>
                    <a:prstGeom prst="rect">
                      <a:avLst/>
                    </a:prstGeom>
                  </pic:spPr>
                </pic:pic>
              </a:graphicData>
            </a:graphic>
          </wp:inline>
        </w:drawing>
      </w:r>
    </w:p>
    <w:p>
      <w:pPr>
        <w:spacing/>
        <w:rPr/>
      </w:pPr>
      <w:r>
        <w:rPr/>
        <w:t xml:space="preserve">Accessible+Bathroom</w:t>
      </w:r>
    </w:p>
    <w:p>
      <w:pPr>
        <w:spacing/>
        <w:rPr/>
      </w:pPr>
      <w:r>
        <w:rPr/>
        <w:drawing>
          <wp:inline>
            <wp:extent cx="2540000" cy="1905000"/>
            <wp:docPr id="12"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0"/>
                    <a:srcRect/>
                    <a:stretch>
                      <a:fillRect/>
                    </a:stretch>
                  </pic:blipFill>
                  <pic:spPr bwMode="auto">
                    <a:xfrm>
                      <a:off x="0" y="0"/>
                      <a:ext cx="2540000" cy="1905000"/>
                    </a:xfrm>
                    <a:prstGeom prst="rect">
                      <a:avLst/>
                    </a:prstGeom>
                  </pic:spPr>
                </pic:pic>
              </a:graphicData>
            </a:graphic>
          </wp:inline>
        </w:drawing>
      </w:r>
    </w:p>
    <w:p>
      <w:pPr>
        <w:spacing/>
        <w:rPr/>
      </w:pPr>
      <w:r>
        <w:rPr/>
        <w:t xml:space="preserve">Office Interior</w:t>
      </w:r>
    </w:p>
    <w:p>
      <w:pPr>
        <w:spacing/>
        <w:rPr/>
      </w:pPr>
      <w:r>
        <w:rPr/>
        <w:drawing>
          <wp:inline>
            <wp:extent cx="2540000" cy="1968500"/>
            <wp:docPr id="13"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1"/>
                    <a:srcRect/>
                    <a:stretch>
                      <a:fillRect/>
                    </a:stretch>
                  </pic:blipFill>
                  <pic:spPr bwMode="auto">
                    <a:xfrm>
                      <a:off x="0" y="0"/>
                      <a:ext cx="2540000" cy="1968500"/>
                    </a:xfrm>
                    <a:prstGeom prst="rect">
                      <a:avLst/>
                    </a:prstGeom>
                  </pic:spPr>
                </pic:pic>
              </a:graphicData>
            </a:graphic>
          </wp:inline>
        </w:drawing>
      </w:r>
    </w:p>
    <w:p>
      <w:pPr>
        <w:spacing/>
        <w:rPr/>
      </w:pPr>
      <w:r>
        <w:rPr/>
        <w:t xml:space="preserve">Pool Hoist Adult Pool 1</w:t>
      </w:r>
    </w:p>
    <w:p>
      <w:pPr>
        <w:spacing/>
        <w:rPr/>
      </w:pPr>
      <w:r>
        <w:rPr/>
        <w:drawing>
          <wp:inline>
            <wp:extent cx="2540000" cy="1905000"/>
            <wp:docPr id="14"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2"/>
                    <a:srcRect/>
                    <a:stretch>
                      <a:fillRect/>
                    </a:stretch>
                  </pic:blipFill>
                  <pic:spPr bwMode="auto">
                    <a:xfrm>
                      <a:off x="0" y="0"/>
                      <a:ext cx="2540000" cy="1905000"/>
                    </a:xfrm>
                    <a:prstGeom prst="rect">
                      <a:avLst/>
                    </a:prstGeom>
                  </pic:spPr>
                </pic:pic>
              </a:graphicData>
            </a:graphic>
          </wp:inline>
        </w:drawing>
      </w:r>
    </w:p>
    <w:p>
      <w:pPr>
        <w:spacing/>
        <w:rPr/>
      </w:pPr>
      <w:r>
        <w:rPr/>
        <w:t xml:space="preserve">Pool Hoist Family Pool</w:t>
      </w:r>
    </w:p>
    <w:p>
      <w:pPr>
        <w:pStyle w:val="ListBullet"/>
        <w:numPr>
          <w:ilvl w:val="0"/>
          <w:numId w:val="37"/>
        </w:numPr>
        <w:spacing/>
        <w:rPr/>
      </w:pPr>
      <w:r>
        <w:rPr/>
        <w:t xml:space="preserve">In addition, the following further information can assist guests:</w:t>
      </w:r>
    </w:p>
    <w:p>
      <w:pPr>
        <w:spacing/>
        <w:rPr/>
      </w:pPr>
      <w:r>
        <w:rPr/>
        <w:t xml:space="preserve">Both pools are serviced by a pool hoist, available on request</w:t>
      </w:r>
    </w:p>
    <w:p>
      <w:pPr>
        <w:spacing/>
        <w:rPr/>
      </w:pPr>
      <w:r>
        <w:rPr/>
        <w:t xml:space="preserve"> </w:t>
      </w:r>
    </w:p>
    <w:p>
      <w:pPr>
        <w:pStyle w:val="Heading2"/>
        <w:spacing/>
        <w:rPr/>
      </w:pPr>
      <w:bookmarkStart w:id="29" w:name="_Toc0000000025"/>
      <w:r>
        <w:rPr/>
        <w:t xml:space="preserve">Parks and gardens</w:t>
      </w:r>
      <w:bookmarkEnd w:id="29"/>
    </w:p>
    <w:p>
      <w:pPr>
        <w:pStyle w:val="ListBullet"/>
        <w:numPr>
          <w:ilvl w:val="0"/>
          <w:numId w:val="37"/>
        </w:numPr>
        <w:spacing/>
        <w:rPr/>
      </w:pPr>
      <w:r>
        <w:rPr/>
        <w:t xml:space="preserve">The following parks and gardens amenities are available</w:t>
      </w:r>
    </w:p>
    <w:p>
      <w:pPr>
        <w:pStyle w:val="ListBullet"/>
        <w:numPr>
          <w:ilvl w:val="0"/>
          <w:numId w:val="37"/>
        </w:numPr>
        <w:spacing/>
        <w:rPr/>
      </w:pPr>
      <w:r>
        <w:rPr/>
        <w:t xml:space="preserve">Accessible toilets</w:t>
      </w:r>
    </w:p>
    <w:p>
      <w:pPr>
        <w:pStyle w:val="ListBullet"/>
        <w:numPr>
          <w:ilvl w:val="0"/>
          <w:numId w:val="37"/>
        </w:numPr>
        <w:spacing/>
        <w:rPr/>
      </w:pPr>
      <w:r>
        <w:rPr/>
        <w:t xml:space="preserve">Accessible toilets are signed at regular intervals</w:t>
      </w:r>
    </w:p>
    <w:p>
      <w:pPr>
        <w:pStyle w:val="ListBullet"/>
        <w:numPr>
          <w:ilvl w:val="0"/>
          <w:numId w:val="37"/>
        </w:numPr>
        <w:spacing/>
        <w:rPr/>
      </w:pPr>
      <w:r>
        <w:rPr/>
        <w:t xml:space="preserve">There is a step free map</w:t>
      </w:r>
    </w:p>
    <w:p>
      <w:pPr>
        <w:pStyle w:val="ListBullet"/>
        <w:numPr>
          <w:ilvl w:val="0"/>
          <w:numId w:val="37"/>
        </w:numPr>
        <w:spacing/>
        <w:rPr/>
      </w:pPr>
      <w:r>
        <w:rPr/>
        <w:t xml:space="preserve">This map is available online</w:t>
      </w:r>
    </w:p>
    <w:p>
      <w:pPr>
        <w:pBdr/>
        <w:spacing/>
        <w:rPr>
          <w:sz w:val="24"/>
        </w:rPr>
      </w:pPr>
      <w:hyperlink r:id="rId43" w:history="1">
        <w:r>
          <w:rPr>
            <w:rStyle w:val="Hyperlink"/>
            <w:sz w:val="24"/>
          </w:rPr>
          <w:t xml:space="preserve">https://www.eskcaravanpark.com.au/maps</w:t>
        </w:r>
      </w:hyperlink>
    </w:p>
    <w:p>
      <w:pPr>
        <w:pStyle w:val="ListBullet"/>
        <w:numPr>
          <w:ilvl w:val="0"/>
          <w:numId w:val="37"/>
        </w:numPr>
        <w:spacing/>
        <w:rPr/>
      </w:pPr>
      <w:r>
        <w:rPr/>
        <w:t xml:space="preserve">Accessible picnic tables</w:t>
      </w:r>
    </w:p>
    <w:p>
      <w:pPr>
        <w:pStyle w:val="ListBullet"/>
        <w:numPr>
          <w:ilvl w:val="0"/>
          <w:numId w:val="37"/>
        </w:numPr>
        <w:spacing/>
        <w:rPr/>
      </w:pPr>
      <w:r>
        <w:rPr/>
        <w:t xml:space="preserve">Accessible drinking fountains</w:t>
      </w:r>
    </w:p>
    <w:p>
      <w:pPr>
        <w:pStyle w:val="ListBullet"/>
        <w:numPr>
          <w:ilvl w:val="0"/>
          <w:numId w:val="37"/>
        </w:numPr>
        <w:spacing/>
        <w:rPr/>
      </w:pPr>
      <w:r>
        <w:rPr/>
        <w:t xml:space="preserve">Accessible BBQs</w:t>
      </w:r>
    </w:p>
    <w:p>
      <w:pPr>
        <w:pStyle w:val="Subtitle"/>
        <w:spacing/>
        <w:rPr/>
      </w:pPr>
      <w:r>
        <w:rPr/>
        <w:t xml:space="preserve">Parks and Gardens Access/Entry Image(s)</w:t>
      </w:r>
    </w:p>
    <w:p>
      <w:pPr>
        <w:spacing/>
        <w:rPr/>
      </w:pPr>
      <w:r>
        <w:rPr/>
        <w:drawing>
          <wp:inline>
            <wp:extent cx="2540000" cy="1905000"/>
            <wp:docPr id="15"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4"/>
                    <a:srcRect/>
                    <a:stretch>
                      <a:fillRect/>
                    </a:stretch>
                  </pic:blipFill>
                  <pic:spPr bwMode="auto">
                    <a:xfrm>
                      <a:off x="0" y="0"/>
                      <a:ext cx="2540000" cy="1905000"/>
                    </a:xfrm>
                    <a:prstGeom prst="rect">
                      <a:avLst/>
                    </a:prstGeom>
                  </pic:spPr>
                </pic:pic>
              </a:graphicData>
            </a:graphic>
          </wp:inline>
        </w:drawing>
      </w:r>
    </w:p>
    <w:p>
      <w:pPr>
        <w:spacing/>
        <w:rPr/>
      </w:pPr>
      <w:r>
        <w:rPr/>
        <w:t xml:space="preserve">Accessible path linking camp kitchen to main amenities and accessible bathroom</w:t>
      </w:r>
    </w:p>
    <w:p>
      <w:pPr>
        <w:spacing/>
        <w:rPr/>
      </w:pPr>
      <w:r>
        <w:rPr/>
        <w:drawing>
          <wp:inline>
            <wp:extent cx="2540000" cy="1905000"/>
            <wp:docPr id="16" name="Picture 1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5"/>
                    <a:srcRect/>
                    <a:stretch>
                      <a:fillRect/>
                    </a:stretch>
                  </pic:blipFill>
                  <pic:spPr bwMode="auto">
                    <a:xfrm>
                      <a:off x="0" y="0"/>
                      <a:ext cx="2540000" cy="1905000"/>
                    </a:xfrm>
                    <a:prstGeom prst="rect">
                      <a:avLst/>
                    </a:prstGeom>
                  </pic:spPr>
                </pic:pic>
              </a:graphicData>
            </a:graphic>
          </wp:inline>
        </w:drawing>
      </w:r>
    </w:p>
    <w:p>
      <w:pPr>
        <w:spacing/>
        <w:rPr/>
      </w:pPr>
      <w:r>
        <w:rPr/>
        <w:t xml:space="preserve">Accessible pathway linked to accessible astroturf camp-caravan site</w:t>
      </w:r>
    </w:p>
    <w:p>
      <w:pPr>
        <w:spacing/>
        <w:rPr/>
      </w:pPr>
      <w:r>
        <w:rPr/>
        <w:drawing>
          <wp:inline>
            <wp:extent cx="2540000" cy="1689100"/>
            <wp:docPr id="17"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8"/>
                    <a:srcRect/>
                    <a:stretch>
                      <a:fillRect/>
                    </a:stretch>
                  </pic:blipFill>
                  <pic:spPr bwMode="auto">
                    <a:xfrm>
                      <a:off x="0" y="0"/>
                      <a:ext cx="2540000" cy="1689100"/>
                    </a:xfrm>
                    <a:prstGeom prst="rect">
                      <a:avLst/>
                    </a:prstGeom>
                  </pic:spPr>
                </pic:pic>
              </a:graphicData>
            </a:graphic>
          </wp:inline>
        </w:drawing>
      </w:r>
    </w:p>
    <w:p>
      <w:pPr>
        <w:spacing/>
        <w:rPr/>
      </w:pPr>
      <w:r>
        <w:rPr/>
        <w:t xml:space="preserve">Accessible sites with path link to camp kitchen and pools</w:t>
      </w:r>
    </w:p>
    <w:p>
      <w:pPr>
        <w:spacing/>
        <w:rPr/>
      </w:pPr>
      <w:r>
        <w:rPr/>
        <w:drawing>
          <wp:inline>
            <wp:extent cx="2540000" cy="1866900"/>
            <wp:docPr id="18" name="Picture 1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6"/>
                    <a:srcRect/>
                    <a:stretch>
                      <a:fillRect/>
                    </a:stretch>
                  </pic:blipFill>
                  <pic:spPr bwMode="auto">
                    <a:xfrm>
                      <a:off x="0" y="0"/>
                      <a:ext cx="2540000" cy="1866900"/>
                    </a:xfrm>
                    <a:prstGeom prst="rect">
                      <a:avLst/>
                    </a:prstGeom>
                  </pic:spPr>
                </pic:pic>
              </a:graphicData>
            </a:graphic>
          </wp:inline>
        </w:drawing>
      </w:r>
    </w:p>
    <w:p>
      <w:pPr>
        <w:spacing/>
        <w:rPr/>
      </w:pPr>
      <w:r>
        <w:rPr/>
        <w:t xml:space="preserve">DDA Compliant BBQ Seating and Drink Fountain Area 1</w:t>
      </w:r>
    </w:p>
    <w:p>
      <w:pPr>
        <w:spacing/>
        <w:rPr/>
      </w:pPr>
      <w:r>
        <w:rPr/>
        <w:drawing>
          <wp:inline>
            <wp:extent cx="2540000" cy="1905000"/>
            <wp:docPr id="19" name="Picture 2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7"/>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Undercover Accessible BBQ</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30" w:name="_Toc0000000026"/>
      <w:r>
        <w:rPr/>
        <w:t xml:space="preserve">Report Disclaimer</w:t>
      </w:r>
      <w:bookmarkEnd w:id="30"/>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20" name="Picture 5"/>
              <a:graphic>
                <a:graphicData uri="http://schemas.openxmlformats.org/drawingml/2006/picture">
                  <pic:pic>
                    <pic:nvPicPr>
                      <pic:cNvPr id="0" name="" descr=""/>
                      <pic:cNvPicPr>
                        <a:picLocks noChangeAspect="1" noChangeArrowheads="1"/>
                      </pic:cNvPicPr>
                    </pic:nvPicPr>
                    <pic:blipFill>
                      <a:blip r:embed="rId48"/>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9" Type="http://schemas.openxmlformats.org/officeDocument/2006/relationships/styles" Target="styles.xml" /><Relationship Id="rId50" Type="http://schemas.openxmlformats.org/officeDocument/2006/relationships/settings" Target="settings.xml" /><Relationship Id="rId51" Type="http://schemas.openxmlformats.org/officeDocument/2006/relationships/theme" Target="theme/theme1.xml" /><Relationship Id="rId52" Type="http://schemas.openxmlformats.org/officeDocument/2006/relationships/numbering" Target="numbering.xml" /><Relationship Id="rId1" Type="http://schemas.openxmlformats.org/officeDocument/2006/relationships/footer" Target="footer1.xml" /><Relationship Id="rId53" Type="http://schemas.openxmlformats.org/officeDocument/2006/relationships/fontTable" Target="fontTable.xml" /><Relationship Id="rId29" Type="http://schemas.openxmlformats.org/officeDocument/2006/relationships/image" Target="media/image3.jpeg" /><Relationship Id="rId30" Type="http://schemas.openxmlformats.org/officeDocument/2006/relationships/image" Target="media/image4.jpeg" /><Relationship Id="rId31" Type="http://schemas.openxmlformats.org/officeDocument/2006/relationships/image" Target="media/image5.jpeg" /><Relationship Id="rId32" Type="http://schemas.openxmlformats.org/officeDocument/2006/relationships/image" Target="media/image6.jpeg" /><Relationship Id="rId33" Type="http://schemas.openxmlformats.org/officeDocument/2006/relationships/image" Target="media/image7.jpeg" /><Relationship Id="rId34" Type="http://schemas.openxmlformats.org/officeDocument/2006/relationships/image" Target="media/image8.jpeg" /><Relationship Id="rId35" Type="http://schemas.openxmlformats.org/officeDocument/2006/relationships/image" Target="media/image9.jpeg" /><Relationship Id="rId36" Type="http://schemas.openxmlformats.org/officeDocument/2006/relationships/image" Target="media/image10.jpeg" /><Relationship Id="rId37" Type="http://schemas.openxmlformats.org/officeDocument/2006/relationships/image" Target="media/image11.jpeg" /><Relationship Id="rId38" Type="http://schemas.openxmlformats.org/officeDocument/2006/relationships/image" Target="media/image12.jpeg" /><Relationship Id="rId39" Type="http://schemas.openxmlformats.org/officeDocument/2006/relationships/image" Target="media/image13.jpeg" /><Relationship Id="rId40" Type="http://schemas.openxmlformats.org/officeDocument/2006/relationships/image" Target="media/image14.jpeg" /><Relationship Id="rId41" Type="http://schemas.openxmlformats.org/officeDocument/2006/relationships/image" Target="media/image15.jpeg" /><Relationship Id="rId42" Type="http://schemas.openxmlformats.org/officeDocument/2006/relationships/image" Target="media/image16.jpeg" /><Relationship Id="rId44" Type="http://schemas.openxmlformats.org/officeDocument/2006/relationships/image" Target="media/image17.jpeg" /><Relationship Id="rId45" Type="http://schemas.openxmlformats.org/officeDocument/2006/relationships/image" Target="media/image18.jpeg" /><Relationship Id="rId46" Type="http://schemas.openxmlformats.org/officeDocument/2006/relationships/image" Target="media/image19.jpeg" /><Relationship Id="rId47" Type="http://schemas.openxmlformats.org/officeDocument/2006/relationships/image" Target="media/image20.jpeg" /><Relationship Id="rId28" Type="http://schemas.openxmlformats.org/officeDocument/2006/relationships/hyperlink" Target="https://static1.squarespace.com/static/5f98b695dfd8f63fa77e1b70/t/6a28ab84c6350f72da668f03/1781050244750/Accessibility+Goals+2026.pdf" TargetMode="External" /><Relationship Id="rId43" Type="http://schemas.openxmlformats.org/officeDocument/2006/relationships/hyperlink" Target="https://www.eskcaravanpark.com.au/maps" TargetMode="External" /><Relationship Id="rId54" Type="http://schemas.openxmlformats.org/officeDocument/2006/relationships/customXml" Target="../customXml/item1.xml" /><Relationship Id="rId55" Type="http://schemas.openxmlformats.org/officeDocument/2006/relationships/customXml" Target="../customXml/item2.xml" /><Relationship Id="rId56" Type="http://schemas.openxmlformats.org/officeDocument/2006/relationships/customXml" Target="../customXml/item3.xml" /><Relationship Id="rId57"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48"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