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Esplanade Hotel Fremantle by Rydges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46-54, Marine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Fremantle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Jaaidev Vidyadharan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9432 4000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reservations_esplanadefremantle@evt.com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https://www.rydges.com/accommodation/perth-wa/esplanade-hotel-fremantle-by-rydges/</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2026-07-08 06:38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TOUR OPERATORS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ATTRACTIONS</w:t>
            </w:r>
            <w:r>
              <w:rPr/>
              <w:tab/>
              <w:t xml:space="preserve"/>
            </w:r>
            <w:r>
              <w:rPr/>
              <w:fldChar w:fldCharType="begin"/>
            </w:r>
            <w:r>
              <w:rPr/>
              <w:instrText>PAGEREF _Toc0000000026 \h</w:instrText>
            </w:r>
            <w:r>
              <w:rPr/>
              <w:fldChar w:fldCharType="separate"/>
            </w:r>
            <w:r>
              <w:rPr/>
              <w:t xml:space="preserve">16</w:t>
            </w:r>
            <w:r>
              <w:rPr/>
              <w:fldChar w:fldCharType="end"/>
            </w:r>
          </w:hyperlink>
        </w:p>
        <w:p>
          <w:pPr>
            <w:pStyle w:val="TOC1"/>
            <w:tabs>
              <w:tab w:val="right" w:leader="dot" w:pos="9016"/>
            </w:tabs>
            <w:spacing/>
            <w:rPr/>
          </w:pPr>
          <w:hyperlink w:anchor="_Toc0000000027" w:history="1">
            <w:r>
              <w:rPr>
                <w:rStyle w:val="Hyperlink"/>
              </w:rPr>
              <w:t xml:space="preserve">COMMON AREAS</w:t>
            </w:r>
            <w:r>
              <w:rPr/>
              <w:tab/>
              <w:t xml:space="preserve"/>
            </w:r>
            <w:r>
              <w:rPr/>
              <w:fldChar w:fldCharType="begin"/>
            </w:r>
            <w:r>
              <w:rPr/>
              <w:instrText>PAGEREF _Toc0000000027 \h</w:instrText>
            </w:r>
            <w:r>
              <w:rPr/>
              <w:fldChar w:fldCharType="separate"/>
            </w:r>
            <w:r>
              <w:rPr/>
              <w:t xml:space="preserve">19</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19</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22</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22</w:t>
            </w:r>
            <w:r>
              <w:rPr/>
              <w:fldChar w:fldCharType="end"/>
            </w:r>
          </w:hyperlink>
        </w:p>
        <w:p>
          <w:pPr>
            <w:pStyle w:val="TOC1"/>
            <w:tabs>
              <w:tab w:val="right" w:leader="dot" w:pos="9016"/>
            </w:tabs>
            <w:spacing/>
            <w:rPr/>
          </w:pPr>
          <w:hyperlink w:anchor="_Toc0000000031" w:history="1">
            <w:r>
              <w:rPr>
                <w:rStyle w:val="Hyperlink"/>
              </w:rPr>
              <w:t xml:space="preserve">EVENTS</w:t>
            </w:r>
            <w:r>
              <w:rPr/>
              <w:tab/>
              <w:t xml:space="preserve"/>
            </w:r>
            <w:r>
              <w:rPr/>
              <w:fldChar w:fldCharType="begin"/>
            </w:r>
            <w:r>
              <w:rPr/>
              <w:instrText>PAGEREF _Toc0000000031 \h</w:instrText>
            </w:r>
            <w:r>
              <w:rPr/>
              <w:fldChar w:fldCharType="separate"/>
            </w:r>
            <w:r>
              <w:rPr/>
              <w:t xml:space="preserve">24</w:t>
            </w:r>
            <w:r>
              <w:rPr/>
              <w:fldChar w:fldCharType="end"/>
            </w:r>
          </w:hyperlink>
        </w:p>
        <w:p>
          <w:pPr>
            <w:pStyle w:val="TOC2"/>
            <w:tabs>
              <w:tab w:val="right" w:leader="dot" w:pos="9016"/>
            </w:tabs>
            <w:spacing/>
            <w:rPr/>
          </w:pPr>
          <w:hyperlink w:anchor="_Toc0000000032" w:history="1">
            <w:r>
              <w:rPr>
                <w:rStyle w:val="Hyperlink"/>
              </w:rPr>
              <w:t xml:space="preserve">Events</w:t>
            </w:r>
            <w:r>
              <w:rPr/>
              <w:tab/>
              <w:t xml:space="preserve"/>
            </w:r>
            <w:r>
              <w:rPr/>
              <w:fldChar w:fldCharType="begin"/>
            </w:r>
            <w:r>
              <w:rPr/>
              <w:instrText>PAGEREF _Toc0000000032 \h</w:instrText>
            </w:r>
            <w:r>
              <w:rPr/>
              <w:fldChar w:fldCharType="separate"/>
            </w:r>
            <w:r>
              <w:rPr/>
              <w:t xml:space="preserve">24</w:t>
            </w:r>
            <w:r>
              <w:rPr/>
              <w:fldChar w:fldCharType="end"/>
            </w:r>
          </w:hyperlink>
        </w:p>
        <w:p>
          <w:pPr>
            <w:pStyle w:val="TOC2"/>
            <w:tabs>
              <w:tab w:val="right" w:leader="dot" w:pos="9016"/>
            </w:tabs>
            <w:spacing/>
            <w:rPr/>
          </w:pPr>
          <w:hyperlink w:anchor="_Toc0000000033" w:history="1">
            <w:r>
              <w:rPr>
                <w:rStyle w:val="Hyperlink"/>
              </w:rPr>
              <w:t xml:space="preserve">Report Disclaimer</w:t>
            </w:r>
            <w:r>
              <w:rPr/>
              <w:tab/>
              <w:t xml:space="preserve"/>
            </w:r>
            <w:r>
              <w:rPr/>
              <w:fldChar w:fldCharType="begin"/>
            </w:r>
            <w:r>
              <w:rPr/>
              <w:instrText>PAGEREF _Toc0000000033 \h</w:instrText>
            </w:r>
            <w:r>
              <w:rPr/>
              <w:fldChar w:fldCharType="separate"/>
            </w:r>
            <w:r>
              <w:rPr/>
              <w:t xml:space="preserve">26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Staff walkthroughs daily to ensure no exit is blocked.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PMS system </w:t>
      </w:r>
    </w:p>
    <w:p>
      <w:pPr>
        <w:pBdr/>
        <w:spacing/>
        <w:rPr>
          <w:sz w:val="24"/>
        </w:rPr>
      </w:pPr>
      <w:r>
        <w:rPr>
          <w:sz w:val="24"/>
        </w:rPr>
        <w:t xml:space="preserve">The procedure for assisting guests who need assisted rescue is: Sending a fire warden to check on guest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Personalized check in is offered for guests with a disability - guest is invited to sit down whilst a Duty Manager assists with the check in process. Concierge will assist with the luggage and assisting the guest to their rooms.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public transport services available are:</w:t>
      </w:r>
    </w:p>
    <w:p>
      <w:pPr>
        <w:pBdr/>
        <w:spacing/>
        <w:rPr>
          <w:sz w:val="24"/>
        </w:rPr>
      </w:pPr>
      <w:r>
        <w:rPr>
          <w:sz w:val="24"/>
        </w:rPr>
        <w:t xml:space="preserve">Map is available</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Carpark is available for hotel guests with the carpark located just across the street from the hotel.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Lobby</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Southern Cross Wing Lift</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5" w:name="_Toc0000000021"/>
      <w:r>
        <w:rPr/>
        <w:t xml:space="preserve">TOUR OPERATORS</w:t>
      </w:r>
      <w:bookmarkEnd w:id="25"/>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Esplanade Exterior</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11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Space Between Walls and Bed 1</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Space Between Walls and Bed 2</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1</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3</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4</w:t>
      </w:r>
    </w:p>
    <w:p>
      <w:pPr>
        <w:pStyle w:val="Heading1"/>
        <w:spacing w:line="420" w:lineRule="exact"/>
        <w:rPr/>
      </w:pPr>
      <w:bookmarkStart w:id="30" w:name="_Toc0000000026"/>
      <w:r>
        <w:rPr/>
        <w:t xml:space="preserve">ATTRACTIONS</w:t>
      </w:r>
      <w:bookmarkEnd w:id="30"/>
    </w:p>
    <w:p>
      <w:pPr>
        <w:pStyle w:val="Subtitle"/>
        <w:spacing/>
        <w:rPr/>
      </w:pPr>
      <w:r>
        <w:rPr/>
        <w:t xml:space="preserve">Image(s)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Public Toilet 2</w:t>
      </w:r>
    </w:p>
    <w:p>
      <w:pPr>
        <w:spacing/>
        <w:rPr/>
      </w:pPr>
      <w:r>
        <w:rPr/>
        <w:drawing>
          <wp:inline>
            <wp:extent cx="2540000" cy="21717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2171700"/>
                    </a:xfrm>
                    <a:prstGeom prst="rect">
                      <a:avLst/>
                    </a:prstGeom>
                  </pic:spPr>
                </pic:pic>
              </a:graphicData>
            </a:graphic>
          </wp:inline>
        </w:drawing>
      </w:r>
    </w:p>
    <w:p>
      <w:pPr>
        <w:spacing/>
        <w:rPr/>
      </w:pPr>
      <w:r>
        <w:rPr/>
        <w:t xml:space="preserve">Accessible Public Toilet 3</w:t>
      </w:r>
    </w:p>
    <w:p>
      <w:pPr>
        <w:spacing/>
        <w:rPr/>
      </w:pPr>
      <w:r>
        <w:rPr/>
        <w:drawing>
          <wp:inline>
            <wp:extent cx="18923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892300" cy="2540000"/>
                    </a:xfrm>
                    <a:prstGeom prst="rect">
                      <a:avLst/>
                    </a:prstGeom>
                  </pic:spPr>
                </pic:pic>
              </a:graphicData>
            </a:graphic>
          </wp:inline>
        </w:drawing>
      </w:r>
    </w:p>
    <w:p>
      <w:pPr>
        <w:spacing/>
        <w:rPr/>
      </w:pPr>
      <w:r>
        <w:rPr/>
        <w:t xml:space="preserve">Accessible Public Toilet</w:t>
      </w:r>
    </w:p>
    <w:p>
      <w:pPr>
        <w:spacing/>
        <w:rPr/>
      </w:pPr>
      <w:r>
        <w:rPr/>
        <w:drawing>
          <wp:inline>
            <wp:extent cx="2540000" cy="18923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892300"/>
                    </a:xfrm>
                    <a:prstGeom prst="rect">
                      <a:avLst/>
                    </a:prstGeom>
                  </pic:spPr>
                </pic:pic>
              </a:graphicData>
            </a:graphic>
          </wp:inline>
        </w:drawing>
      </w:r>
    </w:p>
    <w:p>
      <w:pPr>
        <w:spacing/>
        <w:rPr/>
      </w:pPr>
      <w:r>
        <w:rPr/>
        <w:t xml:space="preserve">Main Entrance Exterior 1</w:t>
      </w:r>
    </w:p>
    <w:p>
      <w:pPr>
        <w:spacing/>
        <w:rPr/>
      </w:pPr>
      <w:r>
        <w:rPr/>
        <w:drawing>
          <wp:inline>
            <wp:extent cx="2540000" cy="18669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Main Entrance Exterior 2</w:t>
      </w:r>
    </w:p>
    <w:p>
      <w:pPr>
        <w:spacing/>
        <w:rPr/>
      </w:pPr>
      <w:r>
        <w:rPr/>
        <w:drawing>
          <wp:inline>
            <wp:extent cx="1943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43100" cy="2540000"/>
                    </a:xfrm>
                    <a:prstGeom prst="rect">
                      <a:avLst/>
                    </a:prstGeom>
                  </pic:spPr>
                </pic:pic>
              </a:graphicData>
            </a:graphic>
          </wp:inline>
        </w:drawing>
      </w:r>
    </w:p>
    <w:p>
      <w:pPr>
        <w:spacing/>
        <w:rPr/>
      </w:pPr>
      <w:r>
        <w:rPr/>
        <w:t xml:space="preserve">Main Entrance Interior</w:t>
      </w:r>
    </w:p>
    <w:p>
      <w:pPr>
        <w:pStyle w:val="Heading1"/>
        <w:spacing w:line="420" w:lineRule="exact"/>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1</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2</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3</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4</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5</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3" w:history="1">
        <w:r>
          <w:rPr>
            <w:rStyle w:val="Hyperlink"/>
            <w:sz w:val="24"/>
          </w:rPr>
          <w:t xml:space="preserve">https://cdn.rydges.com/wp-content/uploads/sites/25/2015/10/23155225/MLB-Menu-A-la-Carte-Online-.pdf?_gl=1*1abqnsn*_gcl_aw*R0NMLjE2ODg4OTkzMzcuQ2owS0NRand0YW1sQmhEM0FSSXNBQVJvYUV6ZTVQTFVjMlNPV0ZIQ2FIRFludVBOUE95QlVXQkxCeGdwd2FpN29KcVh0SHJaZWktX1RFNGFBb0xGRUFMd193Y0I.*_gcl_au*MTkxMDEzNDI2MC4xNjg2NTMzMzg2</w:t>
        </w:r>
      </w:hyperlink>
    </w:p>
    <w:p>
      <w:pPr>
        <w:pStyle w:val="Subtitle"/>
        <w:spacing/>
        <w:rPr/>
      </w:pPr>
      <w:r>
        <w:rPr/>
        <w:t xml:space="preserve">Food and Beverage Image(s)</w:t>
      </w:r>
    </w:p>
    <w:p>
      <w:pPr>
        <w:spacing/>
        <w:rPr/>
      </w:pPr>
      <w:r>
        <w:rPr/>
        <w:drawing>
          <wp:inline>
            <wp:extent cx="19304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30400" cy="2540000"/>
                    </a:xfrm>
                    <a:prstGeom prst="rect">
                      <a:avLst/>
                    </a:prstGeom>
                  </pic:spPr>
                </pic:pic>
              </a:graphicData>
            </a:graphic>
          </wp:inline>
        </w:drawing>
      </w:r>
    </w:p>
    <w:p>
      <w:pPr>
        <w:spacing/>
        <w:rPr/>
      </w:pPr>
      <w:r>
        <w:rPr/>
        <w:t xml:space="preserve">DiningSpaces1</w:t>
      </w:r>
    </w:p>
    <w:p>
      <w:pPr>
        <w:spacing/>
        <w:rPr/>
      </w:pPr>
      <w:r>
        <w:rPr/>
        <w:drawing>
          <wp:inline>
            <wp:extent cx="2540000" cy="18923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2540000" cy="1892300"/>
                    </a:xfrm>
                    <a:prstGeom prst="rect">
                      <a:avLst/>
                    </a:prstGeom>
                  </pic:spPr>
                </pic:pic>
              </a:graphicData>
            </a:graphic>
          </wp:inline>
        </w:drawing>
      </w:r>
    </w:p>
    <w:p>
      <w:pPr>
        <w:spacing/>
        <w:rPr/>
      </w:pPr>
      <w:r>
        <w:rPr/>
        <w:t xml:space="preserve">OrderingArea1</w:t>
      </w:r>
    </w:p>
    <w:p>
      <w:pPr>
        <w:spacing/>
        <w:rPr/>
      </w:pPr>
      <w:r>
        <w:rPr/>
        <w:drawing>
          <wp:inline>
            <wp:extent cx="2540000" cy="19177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6"/>
                    <a:srcRect/>
                    <a:stretch>
                      <a:fillRect/>
                    </a:stretch>
                  </pic:blipFill>
                  <pic:spPr bwMode="auto">
                    <a:xfrm>
                      <a:off x="0" y="0"/>
                      <a:ext cx="2540000" cy="1917700"/>
                    </a:xfrm>
                    <a:prstGeom prst="rect">
                      <a:avLst/>
                    </a:prstGeom>
                  </pic:spPr>
                </pic:pic>
              </a:graphicData>
            </a:graphic>
          </wp:inline>
        </w:drawing>
      </w:r>
    </w:p>
    <w:p>
      <w:pPr>
        <w:spacing/>
        <w:rPr/>
      </w:pPr>
      <w:r>
        <w:rPr/>
        <w:t xml:space="preserve">SeatingAreas1</w:t>
      </w:r>
    </w:p>
    <w:p>
      <w:pPr>
        <w:pStyle w:val="Heading1"/>
        <w:spacing w:line="420" w:lineRule="exact"/>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a range of seating and viewing options</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Audio description is available</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There is accessible public transport to the venue</w:t>
      </w:r>
    </w:p>
    <w:p>
      <w:pPr>
        <w:pStyle w:val="ListBullet"/>
        <w:numPr>
          <w:ilvl w:val="0"/>
          <w:numId w:val="37"/>
        </w:numPr>
        <w:spacing/>
        <w:rPr/>
      </w:pPr>
      <w:r>
        <w:rPr/>
        <w:t xml:space="preserve">The event includes the use of loud noises, fireworks or strobe lighting</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7" w:name="_Toc0000000033"/>
      <w:r>
        <w:rPr/>
        <w:t xml:space="preserve">Report Disclaimer</w:t>
      </w:r>
      <w:bookmarkEnd w:id="3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8" Type="http://schemas.openxmlformats.org/officeDocument/2006/relationships/styles" Target="styles.xml" /><Relationship Id="rId59" Type="http://schemas.openxmlformats.org/officeDocument/2006/relationships/settings" Target="settings.xml" /><Relationship Id="rId60" Type="http://schemas.openxmlformats.org/officeDocument/2006/relationships/theme" Target="theme/theme1.xml" /><Relationship Id="rId61" Type="http://schemas.openxmlformats.org/officeDocument/2006/relationships/numbering" Target="numbering.xml" /><Relationship Id="rId1" Type="http://schemas.openxmlformats.org/officeDocument/2006/relationships/footer" Target="footer1.xml" /><Relationship Id="rId62" Type="http://schemas.openxmlformats.org/officeDocument/2006/relationships/fontTable" Target="fontTable.xml" /><Relationship Id="rId35" Type="http://schemas.openxmlformats.org/officeDocument/2006/relationships/image" Target="media/image3.jpeg" /><Relationship Id="rId36" Type="http://schemas.openxmlformats.org/officeDocument/2006/relationships/image" Target="media/image4.jpeg" /><Relationship Id="rId37" Type="http://schemas.openxmlformats.org/officeDocument/2006/relationships/image" Target="media/image5.jpeg" /><Relationship Id="rId38" Type="http://schemas.openxmlformats.org/officeDocument/2006/relationships/image" Target="media/image6.jpeg" /><Relationship Id="rId39" Type="http://schemas.openxmlformats.org/officeDocument/2006/relationships/image" Target="media/image7.jpeg" /><Relationship Id="rId40" Type="http://schemas.openxmlformats.org/officeDocument/2006/relationships/image" Target="media/image8.jpeg" /><Relationship Id="rId41" Type="http://schemas.openxmlformats.org/officeDocument/2006/relationships/image" Target="media/image9.jpeg" /><Relationship Id="rId42" Type="http://schemas.openxmlformats.org/officeDocument/2006/relationships/image" Target="media/image10.jpeg" /><Relationship Id="rId43" Type="http://schemas.openxmlformats.org/officeDocument/2006/relationships/image" Target="media/image11.jpeg" /><Relationship Id="rId44" Type="http://schemas.openxmlformats.org/officeDocument/2006/relationships/image" Target="media/image12.jpeg" /><Relationship Id="rId45" Type="http://schemas.openxmlformats.org/officeDocument/2006/relationships/image" Target="media/image13.jpeg" /><Relationship Id="rId46" Type="http://schemas.openxmlformats.org/officeDocument/2006/relationships/image" Target="media/image14.jpeg" /><Relationship Id="rId47" Type="http://schemas.openxmlformats.org/officeDocument/2006/relationships/image" Target="media/image15.jpeg" /><Relationship Id="rId48" Type="http://schemas.openxmlformats.org/officeDocument/2006/relationships/image" Target="media/image16.jpeg" /><Relationship Id="rId49" Type="http://schemas.openxmlformats.org/officeDocument/2006/relationships/image" Target="media/image17.jpeg" /><Relationship Id="rId50" Type="http://schemas.openxmlformats.org/officeDocument/2006/relationships/image" Target="media/image18.jpeg" /><Relationship Id="rId51" Type="http://schemas.openxmlformats.org/officeDocument/2006/relationships/image" Target="media/image19.jpeg" /><Relationship Id="rId52" Type="http://schemas.openxmlformats.org/officeDocument/2006/relationships/image" Target="media/image20.jpeg" /><Relationship Id="rId54" Type="http://schemas.openxmlformats.org/officeDocument/2006/relationships/image" Target="media/image21.jpeg" /><Relationship Id="rId55" Type="http://schemas.openxmlformats.org/officeDocument/2006/relationships/image" Target="media/image22.jpeg" /><Relationship Id="rId56" Type="http://schemas.openxmlformats.org/officeDocument/2006/relationships/image" Target="media/image23.jpeg" /><Relationship Id="rId53" Type="http://schemas.openxmlformats.org/officeDocument/2006/relationships/hyperlink" Target="https://cdn.rydges.com/wp-content/uploads/sites/25/2015/10/23155225/MLB-Menu-A-la-Carte-Online-.pdf?_gl=1*1abqnsn*_gcl_aw*R0NMLjE2ODg4OTkzMzcuQ2owS0NRand0YW1sQmhEM0FSSXNBQVJvYUV6ZTVQTFVjMlNPV0ZIQ2FIRFludVBOUE95QlVXQkxCeGdwd2FpN29KcVh0SHJaZWktX1RFNGFBb0xGRUFMd193Y0I.*_gcl_au*MTkxMDEzNDI2MC4xNjg2NTMzMzg2" TargetMode="External" /><Relationship Id="rId63" Type="http://schemas.openxmlformats.org/officeDocument/2006/relationships/customXml" Target="../customXml/item1.xml" /><Relationship Id="rId64" Type="http://schemas.openxmlformats.org/officeDocument/2006/relationships/customXml" Target="../customXml/item2.xml" /><Relationship Id="rId65" Type="http://schemas.openxmlformats.org/officeDocument/2006/relationships/customXml" Target="../customXml/item3.xml" /><Relationship Id="rId6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