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Mindful in Nature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McCawley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0439908249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belinda@mindfulinnature.com.au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www.minfulforestbathing.com.au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2026-08-08 16:37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Toilets/Adult change facilities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1"/>
            <w:tabs>
              <w:tab w:val="right" w:leader="dot" w:pos="9016"/>
            </w:tabs>
            <w:spacing/>
            <w:rPr/>
          </w:pPr>
          <w:hyperlink w:anchor="_Toc0000000014" w:history="1">
            <w:r>
              <w:rPr>
                <w:rStyle w:val="Hyperlink"/>
              </w:rPr>
              <w:t xml:space="preserve">TOUR OPERATORS</w:t>
            </w:r>
            <w:r>
              <w:rPr/>
              <w:tab/>
              <w:t xml:space="preserve"/>
            </w:r>
            <w:r>
              <w:rPr/>
              <w:fldChar w:fldCharType="begin"/>
            </w:r>
            <w:r>
              <w:rPr/>
              <w:instrText>PAGEREF _Toc0000000014 \h</w:instrText>
            </w:r>
            <w:r>
              <w:rPr/>
              <w:fldChar w:fldCharType="separate"/>
            </w:r>
            <w:r>
              <w:rPr/>
              <w:t xml:space="preserve">16</w:t>
            </w:r>
            <w:r>
              <w:rPr/>
              <w:fldChar w:fldCharType="end"/>
            </w:r>
          </w:hyperlink>
        </w:p>
        <w:p>
          <w:pPr>
            <w:pStyle w:val="TOC2"/>
            <w:tabs>
              <w:tab w:val="right" w:leader="dot" w:pos="9016"/>
            </w:tabs>
            <w:spacing/>
            <w:rPr/>
          </w:pPr>
          <w:hyperlink w:anchor="_Toc0000000015" w:history="1">
            <w:r>
              <w:rPr>
                <w:rStyle w:val="Hyperlink"/>
              </w:rPr>
              <w:t xml:space="preserve">Route Planning</w:t>
            </w:r>
            <w:r>
              <w:rPr/>
              <w:tab/>
              <w:t xml:space="preserve"/>
            </w:r>
            <w:r>
              <w:rPr/>
              <w:fldChar w:fldCharType="begin"/>
            </w:r>
            <w:r>
              <w:rPr/>
              <w:instrText>PAGEREF _Toc0000000015 \h</w:instrText>
            </w:r>
            <w:r>
              <w:rPr/>
              <w:fldChar w:fldCharType="separate"/>
            </w:r>
            <w:r>
              <w:rPr/>
              <w:t xml:space="preserve">16</w:t>
            </w:r>
            <w:r>
              <w:rPr/>
              <w:fldChar w:fldCharType="end"/>
            </w:r>
          </w:hyperlink>
        </w:p>
        <w:p>
          <w:pPr>
            <w:pStyle w:val="TOC2"/>
            <w:tabs>
              <w:tab w:val="right" w:leader="dot" w:pos="9016"/>
            </w:tabs>
            <w:spacing/>
            <w:rPr/>
          </w:pPr>
          <w:hyperlink w:anchor="_Toc0000000016" w:history="1">
            <w:r>
              <w:rPr>
                <w:rStyle w:val="Hyperlink"/>
              </w:rPr>
              <w:t xml:space="preserve">Guides</w:t>
            </w:r>
            <w:r>
              <w:rPr/>
              <w:tab/>
              <w:t xml:space="preserve"/>
            </w:r>
            <w:r>
              <w:rPr/>
              <w:fldChar w:fldCharType="begin"/>
            </w:r>
            <w:r>
              <w:rPr/>
              <w:instrText>PAGEREF _Toc0000000016 \h</w:instrText>
            </w:r>
            <w:r>
              <w:rPr/>
              <w:fldChar w:fldCharType="separate"/>
            </w:r>
            <w:r>
              <w:rPr/>
              <w:t xml:space="preserve">16</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https://mindfulforestbathing.com.au/wp-content/uploads/Accessibility-PDF-1.pdf</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689100" cy="2540000"/>
                    </a:xfrm>
                    <a:prstGeom prst="rect">
                      <a:avLst/>
                    </a:prstGeom>
                  </pic:spPr>
                </pic:pic>
              </a:graphicData>
            </a:graphic>
          </wp:inline>
        </w:drawing>
      </w:r>
    </w:p>
    <w:p>
      <w:pPr>
        <w:spacing/>
        <w:rPr/>
      </w:pPr>
      <w:r>
        <w:rPr/>
        <w:t xml:space="preserve">Picture Boards and Alternative Communication</w:t>
      </w:r>
    </w:p>
    <w:p>
      <w:pPr>
        <w:pBdr/>
        <w:spacing/>
        <w:rPr>
          <w:sz w:val="24"/>
        </w:rPr>
      </w:pPr>
      <w:r>
        <w:rPr>
          <w:sz w:val="24"/>
        </w:rPr>
        <w:t xml:space="preserve">Yes, we use visual communication tools - Ie a whiteboard, nature journals, natural objects, sensory communication. that provide alternative ways of Commnication i.e. pictures, words or numbers.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Mindful in Nature strives to offer a welcoming environment for service animals by ensuring our nature-based workshops and tours are accessible and accommodating. We provide wide paths and rest areas where service animals can comfortably accompany their handlers. Our staff are trained to interact respectfully with service animals, allowing them to participate fully in our activities without disruption. We have clear policies in place to ensure the safety and comfort of service animals throughout their visit, and we welcome feedback to continuously improve our services for all participants, including those with service animals. Please be aware that in some National Parks and natural areas dog baits are present.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Places to sit</w:t>
      </w:r>
    </w:p>
    <w:p>
      <w:pPr>
        <w:pStyle w:val="ListBullet"/>
        <w:numPr>
          <w:ilvl w:val="0"/>
          <w:numId w:val="37"/>
        </w:numPr>
        <w:spacing/>
        <w:rPr/>
      </w:pPr>
      <w:r>
        <w:rPr/>
        <w:t xml:space="preserve">In addition, the following further information can assist guests:</w:t>
      </w:r>
    </w:p>
    <w:p>
      <w:pPr>
        <w:spacing/>
        <w:rPr/>
      </w:pPr>
      <w:r>
        <w:rPr/>
        <w:t xml:space="preserve">To accommodate individuals with fatigue-related disabilities, we provide quiet seating areas for rest while waiting. Although we don’t anticipate long wait times since experiences are scheduled to start at specific times, these spaces ensure comfort and ease for all participants.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Accessibility amenities for disabled car bays vary depending on the location. At the Kings Park location, disabled parking bays are available to ensure easy access for all participants.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Bdr/>
        <w:spacing/>
        <w:rPr>
          <w:sz w:val="24"/>
        </w:rPr>
      </w:pPr>
      <w:r>
        <w:rPr>
          <w:sz w:val="24"/>
        </w:rPr>
        <w:t xml:space="preserve">The width of the smallest pathway is: Varies depending on the trail</w:t>
      </w:r>
    </w:p>
    <w:p>
      <w:pPr>
        <w:pBdr/>
        <w:spacing/>
        <w:rPr>
          <w:sz w:val="24"/>
        </w:rPr>
      </w:pPr>
      <w:r>
        <w:rPr>
          <w:sz w:val="24"/>
        </w:rPr>
        <w:t xml:space="preserve">outdoor paths</w:t>
      </w:r>
    </w:p>
    <w:p>
      <w:pPr>
        <w:pStyle w:val="ListBullet"/>
        <w:numPr>
          <w:ilvl w:val="0"/>
          <w:numId w:val="37"/>
        </w:numPr>
        <w:spacing/>
        <w:rPr/>
      </w:pPr>
      <w:r>
        <w:rPr/>
        <w:t xml:space="preserve">In addition, the following further information can assist guests:</w:t>
      </w:r>
    </w:p>
    <w:p>
      <w:pPr>
        <w:spacing/>
        <w:rPr/>
      </w:pPr>
      <w:r>
        <w:rPr/>
        <w:t xml:space="preserve">Our paths we use are a combination of sealed and earthen / lawn surfaces. Information on the paths and the suitability of the paths for wheelchairs is provided for each experience.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At Mindful in Nature, we endeavor to create experiences where accessible bathroom facilities are available, ensuring comfort and inclusivity for all participants.</w:t>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Style w:val="Heading1"/>
        <w:spacing w:line="420" w:lineRule="exact"/>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16891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689100" cy="2540000"/>
                    </a:xfrm>
                    <a:prstGeom prst="rect">
                      <a:avLst/>
                    </a:prstGeom>
                  </pic:spPr>
                </pic:pic>
              </a:graphicData>
            </a:graphic>
          </wp:inline>
        </w:drawing>
      </w:r>
    </w:p>
    <w:p>
      <w:pPr>
        <w:spacing/>
        <w:rPr/>
      </w:pPr>
      <w:r>
        <w:rPr/>
        <w:t xml:space="preserve">Alternative Communication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Meeting Point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Resting Areas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Sensory Activities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0" Type="http://schemas.openxmlformats.org/officeDocument/2006/relationships/image" Target="media/image3.jpeg" /><Relationship Id="rId21" Type="http://schemas.openxmlformats.org/officeDocument/2006/relationships/image" Target="media/image4.jpeg" /><Relationship Id="rId22" Type="http://schemas.openxmlformats.org/officeDocument/2006/relationships/image" Target="media/image5.jpeg" /><Relationship Id="rId23" Type="http://schemas.openxmlformats.org/officeDocument/2006/relationships/image" Target="media/image6.jpeg" /><Relationship Id="rId24" Type="http://schemas.openxmlformats.org/officeDocument/2006/relationships/image" Target="media/image7.jpeg" /><Relationship Id="rId19" Type="http://schemas.openxmlformats.org/officeDocument/2006/relationships/hyperlink" Target="https://mindfulforestbathing.com.au/wp-content/uploads/Accessibility-PDF-1.pdf" TargetMode="External"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