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Amaroo Retreat &amp; Spa</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1200 Alison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mount helena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Lili Filip</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62444800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info@amarooretreat.com.au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https://thelounge.amarooretreat.com.au/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2026-08-25 11:59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Bedrooms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Room Amenities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Bathrooms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1"/>
            <w:tabs>
              <w:tab w:val="right" w:leader="dot" w:pos="9016"/>
            </w:tabs>
            <w:spacing/>
            <w:rPr/>
          </w:pPr>
          <w:hyperlink w:anchor="_Toc0000000023" w:history="1">
            <w:r>
              <w:rPr>
                <w:rStyle w:val="Hyperlink"/>
              </w:rPr>
              <w:t xml:space="preserve">COMMON AREAS</w:t>
            </w:r>
            <w:r>
              <w:rPr/>
              <w:tab/>
              <w:t xml:space="preserve"/>
            </w:r>
            <w:r>
              <w:rPr/>
              <w:fldChar w:fldCharType="begin"/>
            </w:r>
            <w:r>
              <w:rPr/>
              <w:instrText>PAGEREF _Toc0000000023 \h</w:instrText>
            </w:r>
            <w:r>
              <w:rPr/>
              <w:fldChar w:fldCharType="separate"/>
            </w:r>
            <w:r>
              <w:rPr/>
              <w:t xml:space="preserve">14</w:t>
            </w:r>
            <w:r>
              <w:rPr/>
              <w:fldChar w:fldCharType="end"/>
            </w:r>
          </w:hyperlink>
        </w:p>
        <w:p>
          <w:pPr>
            <w:pStyle w:val="TOC2"/>
            <w:tabs>
              <w:tab w:val="right" w:leader="dot" w:pos="9016"/>
            </w:tabs>
            <w:spacing/>
            <w:rPr/>
          </w:pPr>
          <w:hyperlink w:anchor="_Toc0000000024" w:history="1">
            <w:r>
              <w:rPr>
                <w:rStyle w:val="Hyperlink"/>
              </w:rPr>
              <w:t xml:space="preserve">Swimming pools, spas and waterparks</w:t>
            </w:r>
            <w:r>
              <w:rPr/>
              <w:tab/>
              <w:t xml:space="preserve"/>
            </w:r>
            <w:r>
              <w:rPr/>
              <w:fldChar w:fldCharType="begin"/>
            </w:r>
            <w:r>
              <w:rPr/>
              <w:instrText>PAGEREF _Toc0000000024 \h</w:instrText>
            </w:r>
            <w:r>
              <w:rPr/>
              <w:fldChar w:fldCharType="separate"/>
            </w:r>
            <w:r>
              <w:rPr/>
              <w:t xml:space="preserve">14</w:t>
            </w:r>
            <w:r>
              <w:rPr/>
              <w:fldChar w:fldCharType="end"/>
            </w:r>
          </w:hyperlink>
        </w:p>
        <w:p>
          <w:pPr>
            <w:pStyle w:val="TOC2"/>
            <w:tabs>
              <w:tab w:val="right" w:leader="dot" w:pos="9016"/>
            </w:tabs>
            <w:spacing/>
            <w:rPr/>
          </w:pPr>
          <w:hyperlink w:anchor="_Toc0000000025" w:history="1">
            <w:r>
              <w:rPr>
                <w:rStyle w:val="Hyperlink"/>
              </w:rPr>
              <w:t xml:space="preserve">Parks and gardens</w:t>
            </w:r>
            <w:r>
              <w:rPr/>
              <w:tab/>
              <w:t xml:space="preserve"/>
            </w:r>
            <w:r>
              <w:rPr/>
              <w:fldChar w:fldCharType="begin"/>
            </w:r>
            <w:r>
              <w:rPr/>
              <w:instrText>PAGEREF _Toc0000000025 \h</w:instrText>
            </w:r>
            <w:r>
              <w:rPr/>
              <w:fldChar w:fldCharType="separate"/>
            </w:r>
            <w:r>
              <w:rPr/>
              <w:t xml:space="preserve">15</w:t>
            </w:r>
            <w:r>
              <w:rPr/>
              <w:fldChar w:fldCharType="end"/>
            </w:r>
          </w:hyperlink>
        </w:p>
        <w:p>
          <w:pPr>
            <w:pStyle w:val="TOC1"/>
            <w:tabs>
              <w:tab w:val="right" w:leader="dot" w:pos="9016"/>
            </w:tabs>
            <w:spacing/>
            <w:rPr/>
          </w:pPr>
          <w:hyperlink w:anchor="_Toc0000000026" w:history="1">
            <w:r>
              <w:rPr>
                <w:rStyle w:val="Hyperlink"/>
              </w:rPr>
              <w:t xml:space="preserve">FOOD AND DRINK</w:t>
            </w:r>
            <w:r>
              <w:rPr/>
              <w:tab/>
              <w:t xml:space="preserve"/>
            </w:r>
            <w:r>
              <w:rPr/>
              <w:fldChar w:fldCharType="begin"/>
            </w:r>
            <w:r>
              <w:rPr/>
              <w:instrText>PAGEREF _Toc0000000026 \h</w:instrText>
            </w:r>
            <w:r>
              <w:rPr/>
              <w:fldChar w:fldCharType="separate"/>
            </w:r>
            <w:r>
              <w:rPr/>
              <w:t xml:space="preserve">17</w:t>
            </w:r>
            <w:r>
              <w:rPr/>
              <w:fldChar w:fldCharType="end"/>
            </w:r>
          </w:hyperlink>
        </w:p>
        <w:p>
          <w:pPr>
            <w:pStyle w:val="TOC2"/>
            <w:tabs>
              <w:tab w:val="right" w:leader="dot" w:pos="9016"/>
            </w:tabs>
            <w:spacing/>
            <w:rPr/>
          </w:pPr>
          <w:hyperlink w:anchor="_Toc0000000027" w:history="1">
            <w:r>
              <w:rPr>
                <w:rStyle w:val="Hyperlink"/>
              </w:rPr>
              <w:t xml:space="preserve">Dining Spaces</w:t>
            </w:r>
            <w:r>
              <w:rPr/>
              <w:tab/>
              <w:t xml:space="preserve"/>
            </w:r>
            <w:r>
              <w:rPr/>
              <w:fldChar w:fldCharType="begin"/>
            </w:r>
            <w:r>
              <w:rPr/>
              <w:instrText>PAGEREF _Toc0000000027 \h</w:instrText>
            </w:r>
            <w:r>
              <w:rPr/>
              <w:fldChar w:fldCharType="separate"/>
            </w:r>
            <w:r>
              <w:rPr/>
              <w:t xml:space="preserve">17</w:t>
            </w:r>
            <w:r>
              <w:rPr/>
              <w:fldChar w:fldCharType="end"/>
            </w:r>
          </w:hyperlink>
        </w:p>
        <w:p>
          <w:pPr>
            <w:pStyle w:val="TOC2"/>
            <w:tabs>
              <w:tab w:val="right" w:leader="dot" w:pos="9016"/>
            </w:tabs>
            <w:spacing/>
            <w:rPr/>
          </w:pPr>
          <w:hyperlink w:anchor="_Toc0000000028" w:history="1">
            <w:r>
              <w:rPr>
                <w:rStyle w:val="Hyperlink"/>
              </w:rPr>
              <w:t xml:space="preserve">Report Disclaimer</w:t>
            </w:r>
            <w:r>
              <w:rPr/>
              <w:tab/>
              <w:t xml:space="preserve"/>
            </w:r>
            <w:r>
              <w:rPr/>
              <w:fldChar w:fldCharType="begin"/>
            </w:r>
            <w:r>
              <w:rPr/>
              <w:instrText>PAGEREF _Toc0000000028 \h</w:instrText>
            </w:r>
            <w:r>
              <w:rPr/>
              <w:fldChar w:fldCharType="separate"/>
            </w:r>
            <w:r>
              <w:rPr/>
              <w:t xml:space="preserve">23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The exit gates are checked daily and is the main exit point for all users including staff which is used throughout the day.</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If any guest requires assistance for mobilitiy purposes, they are placed in the chalet closest to reception. If there is a guest on site during an emergencey who requires assistance, there will be an individual member of staff responsible for going to assist that guests specifically. </w:t>
      </w:r>
    </w:p>
    <w:p>
      <w:pPr>
        <w:pBdr/>
        <w:spacing/>
        <w:rPr>
          <w:sz w:val="24"/>
        </w:rPr>
      </w:pPr>
      <w:r>
        <w:rPr>
          <w:sz w:val="24"/>
        </w:rPr>
        <w:t xml:space="preserve">The procedure for assisting guests who need assisted rescue is: It really depends on the situation and circumstances. There is always a member of staff on site who is qualified in first aid - they would be the first person called to assist and then it would be escalated from there depending on the situation.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If our guests are staying in a chalet and have a service animal required to accompany them we will rearrange their room to fit their belongings in for the care of their animal. We have a 52 acre property in the Perth Hills and have plenty of space around the accessible chalet in which the animal can use for toilet areas and water sources. Our staff are always available to make the animal comfortable.</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We don't have any facilities that require a key for accessible guests.</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This is not a scenario that we've had occur before. If this were a situation to occur we would endevour to assist the guest as soon as possible and adjust our procedures accordingly. </w:t>
      </w:r>
    </w:p>
    <w:p>
      <w:pPr>
        <w:pStyle w:val="ListBullet"/>
        <w:numPr>
          <w:ilvl w:val="0"/>
          <w:numId w:val="37"/>
        </w:numPr>
        <w:spacing/>
        <w:rPr/>
      </w:pPr>
      <w:r>
        <w:rPr/>
        <w:t xml:space="preserve">In addition, the following further information can assist guests:</w:t>
      </w:r>
    </w:p>
    <w:p>
      <w:pPr>
        <w:spacing/>
        <w:rPr/>
      </w:pPr>
      <w:r>
        <w:rPr/>
        <w:t xml:space="preserve">Our retreat has been designed so that guests with mobility impairments can enjoy our facilities easily and comfortably. </w:t>
      </w:r>
    </w:p>
    <w:p>
      <w:pPr>
        <w:pBdr/>
        <w:spacing/>
        <w:rPr/>
      </w:pPr>
      <w:r>
        <w:rPr/>
        <w:t xml:space="preserve">We have flat footpaths leading from the accessible chalet to reception and the restaurant, and we will assist anyone that requires it to access the day spa and pool areas.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Children are not permitted on site, our venue is adults only, 18+</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The only steps on site are between the main reception and the day spa, and the swimming pool and the restaurant.</w:t>
      </w:r>
    </w:p>
    <w:p>
      <w:pPr>
        <w:pBdr/>
        <w:spacing/>
        <w:rPr/>
      </w:pPr>
      <w:r>
        <w:rPr/>
        <w:t xml:space="preserve">These areas are both accessible with assistance. </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There are 4 steps leading from the pool area up to the restaurant.</w:t>
      </w:r>
    </w:p>
    <w:p>
      <w:pPr>
        <w:pBdr/>
        <w:spacing/>
        <w:rPr/>
      </w:pPr>
      <w:r>
        <w:rPr/>
        <w:t xml:space="preserve">There are 2 steps leading to the day spa.</w:t>
      </w:r>
    </w:p>
    <w:p>
      <w:pPr>
        <w:pBdr/>
        <w:spacing/>
        <w:rPr/>
      </w:pPr>
      <w:r>
        <w:rPr/>
        <w:t xml:space="preserve">There are alternative routes to both of these areas and assistance is offered to guests who have mobility issues who would like to use these facilities. </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There is 1 ramp leading to the accessible chalet and there is a complete flat surface leading to the restaurant from this chalet.</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The width infront of the toilet in the accessible chalet exceeds 1400mm, the width infront of the accessible toilet in the restaurant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 accessible chalet has a toilet suited to guests who require assistance using the bathroom and has more than 1400mm of free space infront of it. </w:t>
      </w:r>
    </w:p>
    <w:p>
      <w:pPr>
        <w:pBdr/>
        <w:spacing/>
        <w:rPr/>
      </w:pPr>
      <w:r>
        <w:rPr/>
        <w:t xml:space="preserve">There is an accessible toilet located at the restaurant for guests to use as well, there is 1400mm of free space between the toilet and the hand basin. </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pBdr/>
        <w:spacing/>
        <w:rPr>
          <w:sz w:val="24"/>
        </w:rPr>
      </w:pPr>
      <w:r>
        <w:rPr>
          <w:sz w:val="24"/>
        </w:rPr>
        <w:t xml:space="preserve">There are 1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Room View Left</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Room View Right</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View from bed</w:t>
      </w:r>
    </w:p>
    <w:p>
      <w:pPr>
        <w:spacing/>
        <w:rPr/>
      </w:pPr>
      <w:r>
        <w:rPr/>
        <w:t xml:space="preserve"> </w:t>
      </w:r>
    </w:p>
    <w:p>
      <w:pPr>
        <w:pStyle w:val="Heading2"/>
        <w:spacing/>
        <w:rPr/>
      </w:pPr>
      <w:bookmarkStart w:id="25" w:name="_Toc0000000021"/>
      <w:r>
        <w:rPr/>
        <w:t xml:space="preserve">Room Amenities</w:t>
      </w:r>
      <w:bookmarkEnd w:id="25"/>
    </w:p>
    <w:p>
      <w:pPr>
        <w:pBdr/>
        <w:spacing/>
        <w:rPr>
          <w:sz w:val="24"/>
        </w:rPr>
      </w:pPr>
      <w:r>
        <w:rPr>
          <w:sz w:val="24"/>
        </w:rPr>
        <w:t xml:space="preserve">For guests with a hearing impairment, the following emergency evacuation procedures apply to ensure safe evacuation: We would have a member of staff go up to the guests room and alert them to any emergency that is occurring.</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In addition, the following further information can assist guests:</w:t>
      </w:r>
    </w:p>
    <w:p>
      <w:pPr>
        <w:spacing/>
        <w:rPr/>
      </w:pPr>
      <w:r>
        <w:rPr/>
        <w:t xml:space="preserve">There is a luggage bench and an additional side table and chairs in the room - we can move these around, or remove them completely from the chalet to accommodate guests if required. </w:t>
      </w:r>
    </w:p>
    <w:p>
      <w:pPr>
        <w:pBdr/>
        <w:spacing/>
        <w:rPr/>
      </w:pPr>
      <w:r>
        <w:rPr/>
        <w:t xml:space="preserve">The outdoor furniture can also be moved to create more space for entering and exiting the chalet.</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Toilet &amp; Basin</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Twin Shower</w:t>
      </w:r>
    </w:p>
    <w:p>
      <w:pPr>
        <w:pStyle w:val="Heading1"/>
        <w:spacing w:line="420" w:lineRule="exact"/>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7"/>
        </w:numPr>
        <w:spacing/>
        <w:rPr/>
      </w:pPr>
      <w:r>
        <w:rPr/>
        <w:t xml:space="preserve">The following swimming pools, spas and waterparks amenities are available</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Direct pool access</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Pool access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Stair case up and down to pool area from restaurant</w:t>
      </w:r>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Seats are provided at regular intervals</w:t>
      </w:r>
    </w:p>
    <w:p>
      <w:pPr>
        <w:pStyle w:val="Subtitle"/>
        <w:spacing/>
        <w:rPr/>
      </w:pPr>
      <w:r>
        <w:rPr/>
        <w:t xml:space="preserve">Parks and Gardens Access/Entry Image(s)</w:t>
      </w:r>
    </w:p>
    <w:p>
      <w:pPr>
        <w:spacing/>
        <w:rPr/>
      </w:pPr>
      <w:r>
        <w:rPr/>
        <w:drawing>
          <wp:inline>
            <wp:extent cx="2540000" cy="1905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to main reception entrance</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with bench 1</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with bench 2</w:t>
      </w:r>
    </w:p>
    <w:p>
      <w:pPr>
        <w:spacing/>
        <w:rPr/>
      </w:pPr>
      <w:r>
        <w:rPr/>
        <w:drawing>
          <wp:inline>
            <wp:extent cx="2540000" cy="1905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with bench 3</w:t>
      </w:r>
    </w:p>
    <w:p>
      <w:pPr>
        <w:spacing/>
        <w:rPr/>
      </w:pPr>
      <w:r>
        <w:rPr/>
        <w:drawing>
          <wp:inline>
            <wp:extent cx="2540000" cy="1905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2540000" cy="1905000"/>
                    </a:xfrm>
                    <a:prstGeom prst="rect">
                      <a:avLst/>
                    </a:prstGeom>
                  </pic:spPr>
                </pic:pic>
              </a:graphicData>
            </a:graphic>
          </wp:inline>
        </w:drawing>
      </w:r>
    </w:p>
    <w:p>
      <w:pPr>
        <w:spacing/>
        <w:rPr/>
      </w:pPr>
      <w:r>
        <w:rPr/>
        <w:t xml:space="preserve">Accessible Parking Entrance</w:t>
      </w:r>
    </w:p>
    <w:p>
      <w:pPr>
        <w:pStyle w:val="Heading1"/>
        <w:spacing w:line="420" w:lineRule="exact"/>
        <w:rPr/>
      </w:pPr>
      <w:bookmarkStart w:id="30" w:name="_Toc0000000026"/>
      <w:r>
        <w:rPr/>
        <w:t xml:space="preserve">FOOD AND DRINK</w:t>
      </w:r>
      <w:bookmarkEnd w:id="30"/>
    </w:p>
    <w:p>
      <w:pPr>
        <w:spacing/>
        <w:rPr/>
      </w:pPr>
      <w:r>
        <w:rPr/>
        <w:t xml:space="preserve"> </w:t>
      </w:r>
    </w:p>
    <w:p>
      <w:pPr>
        <w:pStyle w:val="Heading2"/>
        <w:spacing/>
        <w:rPr/>
      </w:pPr>
      <w:bookmarkStart w:id="31" w:name="_Toc0000000027"/>
      <w:r>
        <w:rPr/>
        <w:t xml:space="preserve">Dining Spaces</w:t>
      </w:r>
      <w:bookmarkEnd w:id="31"/>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Nut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905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2540000" cy="1905000"/>
                    </a:xfrm>
                    <a:prstGeom prst="rect">
                      <a:avLst/>
                    </a:prstGeom>
                  </pic:spPr>
                </pic:pic>
              </a:graphicData>
            </a:graphic>
          </wp:inline>
        </w:drawing>
      </w:r>
    </w:p>
    <w:p>
      <w:pPr>
        <w:spacing/>
        <w:rPr/>
      </w:pPr>
      <w:r>
        <w:rPr/>
        <w:t xml:space="preserve">Bar in restaurant</w:t>
      </w:r>
    </w:p>
    <w:p>
      <w:pPr>
        <w:spacing/>
        <w:rPr/>
      </w:pPr>
      <w:r>
        <w:rPr/>
        <w:drawing>
          <wp:inline>
            <wp:extent cx="2540000" cy="1905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2540000" cy="1905000"/>
                    </a:xfrm>
                    <a:prstGeom prst="rect">
                      <a:avLst/>
                    </a:prstGeom>
                  </pic:spPr>
                </pic:pic>
              </a:graphicData>
            </a:graphic>
          </wp:inline>
        </w:drawing>
      </w:r>
    </w:p>
    <w:p>
      <w:pPr>
        <w:spacing/>
        <w:rPr/>
      </w:pPr>
      <w:r>
        <w:rPr/>
        <w:t xml:space="preserve">Counter in restaurant</w:t>
      </w:r>
    </w:p>
    <w:p>
      <w:pPr>
        <w:spacing/>
        <w:rPr/>
      </w:pPr>
      <w:r>
        <w:rPr/>
        <w:drawing>
          <wp:inline>
            <wp:extent cx="2540000" cy="1905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905000"/>
                    </a:xfrm>
                    <a:prstGeom prst="rect">
                      <a:avLst/>
                    </a:prstGeom>
                  </pic:spPr>
                </pic:pic>
              </a:graphicData>
            </a:graphic>
          </wp:inline>
        </w:drawing>
      </w:r>
    </w:p>
    <w:p>
      <w:pPr>
        <w:spacing/>
        <w:rPr/>
      </w:pPr>
      <w:r>
        <w:rPr/>
        <w:t xml:space="preserve">Foot path adjacent to restaurant towards ramp access</w:t>
      </w:r>
    </w:p>
    <w:p>
      <w:pPr>
        <w:spacing/>
        <w:rPr/>
      </w:pPr>
      <w:r>
        <w:rPr/>
        <w:drawing>
          <wp:inline>
            <wp:extent cx="2540000" cy="1905000"/>
            <wp:docPr id="17"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 outside view</w:t>
      </w:r>
    </w:p>
    <w:p>
      <w:pPr>
        <w:spacing/>
        <w:rPr/>
      </w:pPr>
      <w:r>
        <w:rPr/>
        <w:drawing>
          <wp:inline>
            <wp:extent cx="2540000" cy="1905000"/>
            <wp:docPr id="18"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 to restaurant</w:t>
      </w:r>
    </w:p>
    <w:p>
      <w:pPr>
        <w:spacing/>
        <w:rPr/>
      </w:pPr>
      <w:r>
        <w:rPr/>
        <w:drawing>
          <wp:inline>
            <wp:extent cx="2540000" cy="1905000"/>
            <wp:docPr id="19"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8"/>
                    <a:srcRect/>
                    <a:stretch>
                      <a:fillRect/>
                    </a:stretch>
                  </pic:blipFill>
                  <pic:spPr bwMode="auto">
                    <a:xfrm>
                      <a:off x="0" y="0"/>
                      <a:ext cx="2540000" cy="1905000"/>
                    </a:xfrm>
                    <a:prstGeom prst="rect">
                      <a:avLst/>
                    </a:prstGeom>
                  </pic:spPr>
                </pic:pic>
              </a:graphicData>
            </a:graphic>
          </wp:inline>
        </w:drawing>
      </w:r>
    </w:p>
    <w:p>
      <w:pPr>
        <w:spacing/>
        <w:rPr/>
      </w:pPr>
      <w:r>
        <w:rPr/>
        <w:t xml:space="preserve">Sliding door opening at 1 end of restaurant</w:t>
      </w:r>
    </w:p>
    <w:p>
      <w:pPr>
        <w:pStyle w:val="ListBullet"/>
        <w:numPr>
          <w:ilvl w:val="0"/>
          <w:numId w:val="37"/>
        </w:numPr>
        <w:spacing/>
        <w:rPr/>
      </w:pPr>
      <w:r>
        <w:rPr/>
        <w:t xml:space="preserve">In addition, the following further information can assist guests:</w:t>
      </w:r>
    </w:p>
    <w:p>
      <w:pPr>
        <w:spacing/>
        <w:rPr/>
      </w:pPr>
      <w:r>
        <w:rPr/>
        <w:t xml:space="preserve">Our restaurant is completely table service. There is no need for any guest to have to go up to the bar or the counter to pay for their food and drink - we can do all of this from the table.</w:t>
      </w:r>
    </w:p>
    <w:p>
      <w:pPr>
        <w:pBdr/>
        <w:spacing/>
        <w:rPr/>
      </w:pPr>
      <w:r>
        <w:rPr/>
        <w:t xml:space="preserve">There is stair access, as well as ramp access to the restaurant.</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have sliding glass door access at both end of the restaurant to allow wheelchair accessibility inside the restaurant and on the balcony.</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2" w:name="_Toc0000000028"/>
      <w:r>
        <w:rPr/>
        <w:t xml:space="preserve">Report Disclaimer</w:t>
      </w:r>
      <w:bookmarkEnd w:id="32"/>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0" name="Picture 5"/>
              <a:graphic>
                <a:graphicData uri="http://schemas.openxmlformats.org/drawingml/2006/picture">
                  <pic:pic>
                    <pic:nvPicPr>
                      <pic:cNvPr id="0" name="" descr=""/>
                      <pic:cNvPicPr>
                        <a:picLocks noChangeAspect="1" noChangeArrowheads="1"/>
                      </pic:cNvPicPr>
                    </pic:nvPicPr>
                    <pic:blipFill>
                      <a:blip r:embed="rId4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0" Type="http://schemas.openxmlformats.org/officeDocument/2006/relationships/styles" Target="styles.xml" /><Relationship Id="rId51" Type="http://schemas.openxmlformats.org/officeDocument/2006/relationships/settings" Target="settings.xml" /><Relationship Id="rId52" Type="http://schemas.openxmlformats.org/officeDocument/2006/relationships/theme" Target="theme/theme1.xml" /><Relationship Id="rId53" Type="http://schemas.openxmlformats.org/officeDocument/2006/relationships/numbering" Target="numbering.xml" /><Relationship Id="rId1" Type="http://schemas.openxmlformats.org/officeDocument/2006/relationships/footer" Target="footer1.xml" /><Relationship Id="rId54" Type="http://schemas.openxmlformats.org/officeDocument/2006/relationships/fontTable" Target="fontTable.xml" /><Relationship Id="rId30" Type="http://schemas.openxmlformats.org/officeDocument/2006/relationships/image" Target="media/image3.jpeg" /><Relationship Id="rId31" Type="http://schemas.openxmlformats.org/officeDocument/2006/relationships/image" Target="media/image4.jpeg" /><Relationship Id="rId32" Type="http://schemas.openxmlformats.org/officeDocument/2006/relationships/image" Target="media/image5.jpeg" /><Relationship Id="rId33" Type="http://schemas.openxmlformats.org/officeDocument/2006/relationships/image" Target="media/image6.jpeg" /><Relationship Id="rId34" Type="http://schemas.openxmlformats.org/officeDocument/2006/relationships/image" Target="media/image7.jpeg" /><Relationship Id="rId35" Type="http://schemas.openxmlformats.org/officeDocument/2006/relationships/image" Target="media/image8.jpeg" /><Relationship Id="rId36" Type="http://schemas.openxmlformats.org/officeDocument/2006/relationships/image" Target="media/image9.jpeg" /><Relationship Id="rId37" Type="http://schemas.openxmlformats.org/officeDocument/2006/relationships/image" Target="media/image10.jpeg" /><Relationship Id="rId38" Type="http://schemas.openxmlformats.org/officeDocument/2006/relationships/image" Target="media/image11.jpeg" /><Relationship Id="rId39" Type="http://schemas.openxmlformats.org/officeDocument/2006/relationships/image" Target="media/image12.jpeg" /><Relationship Id="rId40" Type="http://schemas.openxmlformats.org/officeDocument/2006/relationships/image" Target="media/image13.jpeg" /><Relationship Id="rId41" Type="http://schemas.openxmlformats.org/officeDocument/2006/relationships/image" Target="media/image14.jpeg" /><Relationship Id="rId42" Type="http://schemas.openxmlformats.org/officeDocument/2006/relationships/image" Target="media/image15.jpeg" /><Relationship Id="rId43" Type="http://schemas.openxmlformats.org/officeDocument/2006/relationships/image" Target="media/image16.jpeg" /><Relationship Id="rId44" Type="http://schemas.openxmlformats.org/officeDocument/2006/relationships/image" Target="media/image17.jpeg" /><Relationship Id="rId45" Type="http://schemas.openxmlformats.org/officeDocument/2006/relationships/image" Target="media/image18.jpeg" /><Relationship Id="rId46" Type="http://schemas.openxmlformats.org/officeDocument/2006/relationships/image" Target="media/image19.jpeg" /><Relationship Id="rId47" Type="http://schemas.openxmlformats.org/officeDocument/2006/relationships/image" Target="media/image20.jpeg" /><Relationship Id="rId48" Type="http://schemas.openxmlformats.org/officeDocument/2006/relationships/image" Target="media/image21.jpeg" /><Relationship Id="rId55" Type="http://schemas.openxmlformats.org/officeDocument/2006/relationships/customXml" Target="../customXml/item1.xml" /><Relationship Id="rId56" Type="http://schemas.openxmlformats.org/officeDocument/2006/relationships/customXml" Target="../customXml/item2.xml" /><Relationship Id="rId57" Type="http://schemas.openxmlformats.org/officeDocument/2006/relationships/customXml" Target="../customXml/item3.xml" /><Relationship Id="rId5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