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Fun Over 50 Holidays - Immersive Tours and Adventures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316 Ford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Burbank </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Cassie  Fitton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1300554505</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info@funover50holidays.com.au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https://www.funover50holidays.com.au/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2026-05-23 21:19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Guide Dog and Service Animals</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Displays, exhibits, commentary and live performances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Steps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1"/>
            <w:tabs>
              <w:tab w:val="right" w:leader="dot" w:pos="9016"/>
            </w:tabs>
            <w:spacing/>
            <w:rPr/>
          </w:pPr>
          <w:hyperlink w:anchor="_Toc0000000013" w:history="1">
            <w:r>
              <w:rPr>
                <w:rStyle w:val="Hyperlink"/>
              </w:rPr>
              <w:t xml:space="preserve">TOUR OPERATORS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Tour/Transport Services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Route Planning</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Guides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ACCOMMODATION</w:t>
            </w:r>
            <w:r>
              <w:rPr/>
              <w:tab/>
              <w:t xml:space="preserve"/>
            </w:r>
            <w:r>
              <w:rPr/>
              <w:fldChar w:fldCharType="begin"/>
            </w:r>
            <w:r>
              <w:rPr/>
              <w:instrText>PAGEREF _Toc0000000017 \h</w:instrText>
            </w:r>
            <w:r>
              <w:rPr/>
              <w:fldChar w:fldCharType="separate"/>
            </w:r>
            <w:r>
              <w:rPr/>
              <w:t xml:space="preserve">10</w:t>
            </w:r>
            <w:r>
              <w:rPr/>
              <w:fldChar w:fldCharType="end"/>
            </w:r>
          </w:hyperlink>
        </w:p>
        <w:p>
          <w:pPr>
            <w:pStyle w:val="TOC1"/>
            <w:tabs>
              <w:tab w:val="right" w:leader="dot" w:pos="9016"/>
            </w:tabs>
            <w:spacing/>
            <w:rPr/>
          </w:pPr>
          <w:hyperlink w:anchor="_Toc0000000018" w:history="1">
            <w:r>
              <w:rPr>
                <w:rStyle w:val="Hyperlink"/>
              </w:rPr>
              <w:t xml:space="preserve">FOOD AND DRINK</w:t>
            </w:r>
            <w:r>
              <w:rPr/>
              <w:tab/>
              <w:t xml:space="preserve"/>
            </w:r>
            <w:r>
              <w:rPr/>
              <w:fldChar w:fldCharType="begin"/>
            </w:r>
            <w:r>
              <w:rPr/>
              <w:instrText>PAGEREF _Toc0000000018 \h</w:instrText>
            </w:r>
            <w:r>
              <w:rPr/>
              <w:fldChar w:fldCharType="separate"/>
            </w:r>
            <w:r>
              <w:rPr/>
              <w:t xml:space="preserve">11</w:t>
            </w:r>
            <w:r>
              <w:rPr/>
              <w:fldChar w:fldCharType="end"/>
            </w:r>
          </w:hyperlink>
        </w:p>
        <w:p>
          <w:pPr>
            <w:pStyle w:val="TOC2"/>
            <w:tabs>
              <w:tab w:val="right" w:leader="dot" w:pos="9016"/>
            </w:tabs>
            <w:spacing/>
            <w:rPr/>
          </w:pPr>
          <w:hyperlink w:anchor="_Toc0000000019" w:history="1">
            <w:r>
              <w:rPr>
                <w:rStyle w:val="Hyperlink"/>
              </w:rPr>
              <w:t xml:space="preserve">Dining Spaces</w:t>
            </w:r>
            <w:r>
              <w:rPr/>
              <w:tab/>
              <w:t xml:space="preserve"/>
            </w:r>
            <w:r>
              <w:rPr/>
              <w:fldChar w:fldCharType="begin"/>
            </w:r>
            <w:r>
              <w:rPr/>
              <w:instrText>PAGEREF _Toc0000000019 \h</w:instrText>
            </w:r>
            <w:r>
              <w:rPr/>
              <w:fldChar w:fldCharType="separate"/>
            </w:r>
            <w:r>
              <w:rPr/>
              <w:t xml:space="preserve">11</w:t>
            </w:r>
            <w:r>
              <w:rPr/>
              <w:fldChar w:fldCharType="end"/>
            </w:r>
          </w:hyperlink>
        </w:p>
        <w:p>
          <w:pPr>
            <w:pStyle w:val="TOC2"/>
            <w:tabs>
              <w:tab w:val="right" w:leader="dot" w:pos="9016"/>
            </w:tabs>
            <w:spacing/>
            <w:rPr/>
          </w:pPr>
          <w:hyperlink w:anchor="_Toc0000000020" w:history="1">
            <w:r>
              <w:rPr>
                <w:rStyle w:val="Hyperlink"/>
              </w:rPr>
              <w:t xml:space="preserve">Report Disclaimer</w:t>
            </w:r>
            <w:r>
              <w:rPr/>
              <w:tab/>
              <w:t xml:space="preserve"/>
            </w:r>
            <w:r>
              <w:rPr/>
              <w:fldChar w:fldCharType="begin"/>
            </w:r>
            <w:r>
              <w:rPr/>
              <w:instrText>PAGEREF _Toc0000000020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2" w:history="1">
        <w:r>
          <w:rPr>
            <w:rStyle w:val="Hyperlink"/>
            <w:sz w:val="24"/>
          </w:rPr>
          <w:t xml:space="preserve">https://www.funoverfifty.com.au/tour-information/fitness-ratings</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Signage onboard coaches and in guest itineraries, tour guiding system (hearing device with transmitter and receiver), fits hearing aids also. Legally deaf guests, we provide daily written itinerary. </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We accept service animals when touring, we stop every 2 hours for toilet break for the animals, work closely with accommodation providers to comply with accessibility requests.</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Bdr/>
        <w:spacing/>
        <w:rPr>
          <w:sz w:val="24"/>
        </w:rPr>
      </w:pPr>
      <w:r>
        <w:rPr>
          <w:sz w:val="24"/>
        </w:rPr>
        <w:t xml:space="preserve">The following steps are in place to ensure that people with fatigue related to their disability are not disadvantaged by long wait times: We have a swift, pre-arranged check in process with no guest wait times. The host and office staff manage prior to arrival. Tour Host and Coach Captain assist guests where required.</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In addition, the following further information can assist guests:</w:t>
      </w:r>
    </w:p>
    <w:p>
      <w:pPr>
        <w:spacing/>
        <w:rPr/>
      </w:pPr>
      <w:r>
        <w:rPr/>
        <w:t xml:space="preserve">We are a tour operator and all the above information is not related to our services.</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A written transcript where audio description is provided i.e. display commentary, tour commentary</w:t>
      </w:r>
    </w:p>
    <w:p>
      <w:pPr>
        <w:pStyle w:val="ListBullet"/>
        <w:numPr>
          <w:ilvl w:val="0"/>
          <w:numId w:val="37"/>
        </w:numPr>
        <w:spacing/>
        <w:rPr/>
      </w:pPr>
      <w:r>
        <w:rPr/>
        <w:t xml:space="preserve">Hearting loops for live shows and presentations</w:t>
      </w:r>
    </w:p>
    <w:p>
      <w:pPr>
        <w:pStyle w:val="ListBullet"/>
        <w:numPr>
          <w:ilvl w:val="0"/>
          <w:numId w:val="37"/>
        </w:numPr>
        <w:spacing/>
        <w:rPr/>
      </w:pPr>
      <w:r>
        <w:rPr/>
        <w:t xml:space="preserve">In addition, the following further information can assist guests:</w:t>
      </w:r>
    </w:p>
    <w:p>
      <w:pPr>
        <w:spacing/>
        <w:rPr/>
      </w:pPr>
      <w:r>
        <w:rPr/>
        <w:t xml:space="preserve">We provide a tour guide system that has transmitter and receivers that guests wear to improve hearing. we provide a daily script of commentary for legally deaf guests. Our onboard safety messaging on the coaches is closed captions.</w:t>
      </w:r>
    </w:p>
    <w:p>
      <w:pPr>
        <w:pBdr/>
        <w:spacing/>
        <w:rPr>
          <w:sz w:val="24"/>
        </w:rPr>
      </w:pPr>
      <w:r>
        <w:rPr>
          <w:sz w:val="24"/>
        </w:rPr>
        <w:t xml:space="preserve">The width of the smallest pathway is: We do not have pathways on our coaches.</w:t>
      </w:r>
    </w:p>
    <w:p>
      <w:pPr>
        <w:pBdr/>
        <w:spacing/>
        <w:rPr>
          <w:sz w:val="24"/>
        </w:rPr>
      </w:pPr>
      <w:r>
        <w:rPr>
          <w:sz w:val="24"/>
        </w:rPr>
        <w:t xml:space="preserve">We do not have pathways on our coaches.</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Our coaches have the capacity to kneel to the curbside, they have handrails and safety strips on the treads.</w:t>
      </w:r>
    </w:p>
    <w:p>
      <w:pPr>
        <w:pStyle w:val="ListBullet"/>
        <w:numPr>
          <w:ilvl w:val="0"/>
          <w:numId w:val="37"/>
        </w:numPr>
        <w:spacing/>
        <w:rPr/>
      </w:pPr>
      <w:r>
        <w:rPr/>
        <w:t xml:space="preserve">In addition, the following further information can assist guests:</w:t>
      </w:r>
    </w:p>
    <w:p>
      <w:pPr>
        <w:spacing/>
        <w:rPr/>
      </w:pPr>
      <w:r>
        <w:rPr/>
        <w:t xml:space="preserve">This section is not applicable to us an extended coach tour operator. </w:t>
      </w:r>
    </w:p>
    <w:p>
      <w:pPr>
        <w:pStyle w:val="Heading1"/>
        <w:spacing w:line="420" w:lineRule="exact"/>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0</w:t>
      </w:r>
    </w:p>
    <w:p>
      <w:pPr>
        <w:pStyle w:val="ListBullet"/>
        <w:numPr>
          <w:ilvl w:val="0"/>
          <w:numId w:val="37"/>
        </w:numPr>
        <w:spacing/>
        <w:rPr/>
      </w:pPr>
      <w:r>
        <w:rPr/>
        <w:t xml:space="preserve">There are hearing loops</w:t>
      </w:r>
    </w:p>
    <w:p>
      <w:pPr>
        <w:pStyle w:val="ListBullet"/>
        <w:numPr>
          <w:ilvl w:val="0"/>
          <w:numId w:val="37"/>
        </w:numPr>
        <w:spacing/>
        <w:rPr/>
      </w:pPr>
      <w:r>
        <w:rPr/>
        <w:t xml:space="preserve">Commentary is available in written format</w:t>
      </w:r>
    </w:p>
    <w:p>
      <w:pPr>
        <w:pStyle w:val="ListBullet"/>
        <w:numPr>
          <w:ilvl w:val="0"/>
          <w:numId w:val="37"/>
        </w:numPr>
        <w:spacing/>
        <w:rPr/>
      </w:pPr>
      <w:r>
        <w:rPr/>
        <w:t xml:space="preserve">Audio visual displays are sub titles</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We are not a public transport company. Our tours do not suit those in a wheelchair however those with other mobility impairment such as wheeler walker and walking sticks, can travel on our lower fitness graded tours. Our coach has a kneel facility to lower to the curb for ease of boarding and handrails. </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Overnight Stops</w:t>
      </w:r>
    </w:p>
    <w:p>
      <w:pPr>
        <w:pStyle w:val="ListBullet"/>
        <w:numPr>
          <w:ilvl w:val="0"/>
          <w:numId w:val="37"/>
        </w:numPr>
        <w:spacing/>
        <w:rPr/>
      </w:pPr>
      <w:r>
        <w:rPr/>
        <w:t xml:space="preserve">For overnight stays, wheelchair accessible rooms are available</w:t>
      </w:r>
    </w:p>
    <w:p>
      <w:pPr>
        <w:pBdr/>
        <w:spacing/>
        <w:rPr>
          <w:sz w:val="24"/>
        </w:rPr>
      </w:pPr>
      <w:r>
        <w:rPr>
          <w:sz w:val="24"/>
        </w:rPr>
        <w:t xml:space="preserve">The total number of wheelchair passengers that can be catered for at overnight stops are: 0</w:t>
      </w:r>
    </w:p>
    <w:p>
      <w:pPr>
        <w:pStyle w:val="ListBullet"/>
        <w:numPr>
          <w:ilvl w:val="0"/>
          <w:numId w:val="37"/>
        </w:numPr>
        <w:spacing/>
        <w:rPr/>
      </w:pPr>
      <w:r>
        <w:rPr/>
        <w:t xml:space="preserve">Walking Tours</w:t>
      </w:r>
    </w:p>
    <w:p>
      <w:pPr>
        <w:pStyle w:val="ListBullet"/>
        <w:numPr>
          <w:ilvl w:val="0"/>
          <w:numId w:val="37"/>
        </w:numPr>
        <w:spacing/>
        <w:rPr/>
      </w:pPr>
      <w:r>
        <w:rPr/>
        <w:t xml:space="preserve">Multi-paced to account for slower walkers</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0795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079500"/>
                    </a:xfrm>
                    <a:prstGeom prst="rect">
                      <a:avLst/>
                    </a:prstGeom>
                  </pic:spPr>
                </pic:pic>
              </a:graphicData>
            </a:graphic>
          </wp:inline>
        </w:drawing>
      </w:r>
    </w:p>
    <w:p>
      <w:pPr>
        <w:spacing/>
        <w:rPr/>
      </w:pPr>
      <w:r>
        <w:rPr/>
        <w:t xml:space="preserve">3-coaches_diamond--gold-ext</w:t>
      </w:r>
    </w:p>
    <w:p>
      <w:pPr>
        <w:spacing/>
        <w:rPr/>
      </w:pPr>
      <w:r>
        <w:rPr/>
        <w:drawing>
          <wp:inline>
            <wp:extent cx="2540000" cy="18923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892300"/>
                    </a:xfrm>
                    <a:prstGeom prst="rect">
                      <a:avLst/>
                    </a:prstGeom>
                  </pic:spPr>
                </pic:pic>
              </a:graphicData>
            </a:graphic>
          </wp:inline>
        </w:drawing>
      </w:r>
    </w:p>
    <w:p>
      <w:pPr>
        <w:spacing/>
        <w:rPr/>
      </w:pPr>
      <w:r>
        <w:rPr/>
        <w:t xml:space="preserve">Bus Lowers to Curb</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Heading1"/>
        <w:spacing w:line="420" w:lineRule="exact"/>
        <w:rPr/>
      </w:pPr>
      <w:bookmarkStart w:id="21" w:name="_Toc0000000017"/>
      <w:r>
        <w:rPr/>
        <w:t xml:space="preserve">ACCOMMODATION</w:t>
      </w:r>
      <w:bookmarkEnd w:id="21"/>
    </w:p>
    <w:p>
      <w:pPr>
        <w:pBdr/>
        <w:spacing/>
        <w:rPr>
          <w:sz w:val="24"/>
        </w:rPr>
      </w:pPr>
      <w:r>
        <w:rPr>
          <w:sz w:val="24"/>
        </w:rPr>
        <w:t xml:space="preserve">The accommodation section does not apply to our business as we use 100's of accommodation suppliers. We do not have specific details on every venue. </w:t>
      </w:r>
    </w:p>
    <w:p>
      <w:pPr>
        <w:pStyle w:val="ListBullet"/>
        <w:numPr>
          <w:ilvl w:val="0"/>
          <w:numId w:val="37"/>
        </w:numPr>
        <w:spacing/>
        <w:rPr/>
      </w:pPr>
      <w:r>
        <w:rPr/>
        <w:t xml:space="preserve">In addition, the following further information can assist guests:</w:t>
      </w:r>
    </w:p>
    <w:p>
      <w:pPr>
        <w:spacing/>
        <w:rPr/>
      </w:pPr>
      <w:r>
        <w:rPr/>
        <w:t xml:space="preserve">The accommodation section does not apply to our business as we use 100's of accommodation suppliers. We do not have specific details on every venue. </w:t>
      </w:r>
    </w:p>
    <w:p>
      <w:pPr>
        <w:pStyle w:val="ListBullet"/>
        <w:pBdr/>
        <w:spacing/>
        <w:rPr>
          <w:sz w:val="24"/>
        </w:rPr>
      </w:pPr>
      <w:r>
        <w:rPr>
          <w:sz w:val="24"/>
        </w:rPr>
        <w:t xml:space="preserve">There is The accommodation section does not apply to our business as we use 100's of accommodation suppliers. We do not have specific details on every venue. mm of clear space in front of the toilet</w:t>
      </w:r>
    </w:p>
    <w:p>
      <w:pPr>
        <w:pStyle w:val="Subtitle"/>
        <w:spacing/>
        <w:rPr/>
      </w:pPr>
      <w:r>
        <w:rPr/>
        <w:t xml:space="preserve">Bathroom Image(s)</w:t>
      </w:r>
    </w:p>
    <w:p>
      <w:pPr>
        <w:spacing/>
        <w:rPr/>
      </w:pPr>
      <w:r>
        <w:rPr/>
        <w:drawing>
          <wp:inline>
            <wp:extent cx="2540000" cy="10795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079500"/>
                    </a:xfrm>
                    <a:prstGeom prst="rect">
                      <a:avLst/>
                    </a:prstGeom>
                  </pic:spPr>
                </pic:pic>
              </a:graphicData>
            </a:graphic>
          </wp:inline>
        </w:drawing>
      </w:r>
    </w:p>
    <w:p>
      <w:pPr>
        <w:spacing/>
        <w:rPr/>
      </w:pPr>
      <w:r>
        <w:rPr/>
        <w:t xml:space="preserve">3-coaches_diamond--gold-ext</w:t>
      </w:r>
    </w:p>
    <w:p>
      <w:pPr>
        <w:pStyle w:val="ListBullet"/>
        <w:numPr>
          <w:ilvl w:val="0"/>
          <w:numId w:val="37"/>
        </w:numPr>
        <w:spacing/>
        <w:rPr/>
      </w:pPr>
      <w:r>
        <w:rPr/>
        <w:t xml:space="preserve">In addition, the following further information can assist guests:</w:t>
      </w:r>
    </w:p>
    <w:p>
      <w:pPr>
        <w:spacing/>
        <w:rPr/>
      </w:pPr>
      <w:r>
        <w:rPr/>
        <w:t xml:space="preserve">The accommodation section does not apply to our business as we use 100's of accommodation suppliers. We do not have specific details on every venue. </w:t>
      </w:r>
    </w:p>
    <w:p>
      <w:pPr>
        <w:pStyle w:val="Heading1"/>
        <w:spacing w:line="420" w:lineRule="exact"/>
        <w:rPr/>
      </w:pPr>
      <w:bookmarkStart w:id="22" w:name="_Toc0000000018"/>
      <w:r>
        <w:rPr/>
        <w:t xml:space="preserve">FOOD AND DRINK</w:t>
      </w:r>
      <w:bookmarkEnd w:id="22"/>
    </w:p>
    <w:p>
      <w:pPr>
        <w:spacing/>
        <w:rPr/>
      </w:pPr>
      <w:r>
        <w:rPr/>
        <w:t xml:space="preserve"> </w:t>
      </w:r>
    </w:p>
    <w:p>
      <w:pPr>
        <w:pStyle w:val="Heading2"/>
        <w:spacing/>
        <w:rPr/>
      </w:pPr>
      <w:bookmarkStart w:id="23" w:name="_Toc0000000019"/>
      <w:r>
        <w:rPr/>
        <w:t xml:space="preserve">Dining Spaces</w:t>
      </w:r>
      <w:bookmarkEnd w:id="23"/>
    </w:p>
    <w:p>
      <w:pPr>
        <w:spacing/>
        <w:rPr/>
      </w:pPr>
      <w:r>
        <w:rPr/>
        <w:t xml:space="preserve">The dining spaces  have the following facilities/amenities in place</w:t>
      </w:r>
    </w:p>
    <w:p>
      <w:pPr>
        <w:pStyle w:val="ListBullet"/>
        <w:pBdr/>
        <w:spacing/>
        <w:rPr>
          <w:sz w:val="24"/>
        </w:rPr>
      </w:pPr>
      <w:r>
        <w:rPr>
          <w:sz w:val="24"/>
        </w:rPr>
        <w:t xml:space="preserve">The smallest doorway is The accommodation section does not apply to our business as we use 100's of accommodation suppliers. We do not have specific details on every venue. wide</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Kosher</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1079500"/>
            <wp:docPr id="4"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079500"/>
                    </a:xfrm>
                    <a:prstGeom prst="rect">
                      <a:avLst/>
                    </a:prstGeom>
                  </pic:spPr>
                </pic:pic>
              </a:graphicData>
            </a:graphic>
          </wp:inline>
        </w:drawing>
      </w:r>
    </w:p>
    <w:p>
      <w:pPr>
        <w:spacing/>
        <w:rPr/>
      </w:pPr>
      <w:r>
        <w:rPr/>
        <w:t xml:space="preserve">3-coaches_diamond--gold-ext</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dining section does not apply to our business as we use 100's of meal suppliers. We do not have specific details on every venue.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4" w:name="_Toc0000000020"/>
      <w:r>
        <w:rPr/>
        <w:t xml:space="preserve">Report Disclaimer</w:t>
      </w:r>
      <w:bookmarkEnd w:id="24"/>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3" Type="http://schemas.openxmlformats.org/officeDocument/2006/relationships/image" Target="media/image3.jpeg" /><Relationship Id="rId24" Type="http://schemas.openxmlformats.org/officeDocument/2006/relationships/image" Target="media/image4.jpeg" /><Relationship Id="rId22" Type="http://schemas.openxmlformats.org/officeDocument/2006/relationships/hyperlink" Target="https://www.funoverfifty.com.au/tour-information/fitness-ratings" TargetMode="External"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