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Mandalay Holiday Resort</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652 Geographe Bay Rd</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Broadwater</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Rhys  Johnson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0897521328</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info@mandalayresort.com.au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https://mandalayresort.com.au/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2026-10-24 00:37</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1"/>
            <w:tabs>
              <w:tab w:val="right" w:leader="dot" w:pos="9016"/>
            </w:tabs>
            <w:spacing/>
            <w:rPr/>
          </w:pPr>
          <w:hyperlink w:anchor="_Toc0000000007" w:history="1">
            <w:r>
              <w:rPr>
                <w:rStyle w:val="Hyperlink"/>
              </w:rPr>
              <w:t xml:space="preserve">GENERAL</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2"/>
            <w:tabs>
              <w:tab w:val="right" w:leader="dot" w:pos="9016"/>
            </w:tabs>
            <w:spacing/>
            <w:rPr/>
          </w:pPr>
          <w:hyperlink w:anchor="_Toc0000000008" w:history="1">
            <w:r>
              <w:rPr>
                <w:rStyle w:val="Hyperlink"/>
              </w:rPr>
              <w:t xml:space="preserve">Pre-arrival, arrival and reception</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Cognitive Impairment Support</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Car Park and Access amenities</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Entry</w:t>
            </w:r>
            <w:r>
              <w:rPr/>
              <w:tab/>
              <w:t xml:space="preserve"/>
            </w:r>
            <w:r>
              <w:rPr/>
              <w:fldChar w:fldCharType="begin"/>
            </w:r>
            <w:r>
              <w:rPr/>
              <w:instrText>PAGEREF _Toc0000000011 \h</w:instrText>
            </w:r>
            <w:r>
              <w:rPr/>
              <w:fldChar w:fldCharType="separate"/>
            </w:r>
            <w:r>
              <w:rPr/>
              <w:t xml:space="preserve">7</w:t>
            </w:r>
            <w:r>
              <w:rPr/>
              <w:fldChar w:fldCharType="end"/>
            </w:r>
          </w:hyperlink>
        </w:p>
        <w:p>
          <w:pPr>
            <w:pStyle w:val="TOC2"/>
            <w:tabs>
              <w:tab w:val="right" w:leader="dot" w:pos="9016"/>
            </w:tabs>
            <w:spacing/>
            <w:rPr/>
          </w:pPr>
          <w:hyperlink w:anchor="_Toc0000000012" w:history="1">
            <w:r>
              <w:rPr>
                <w:rStyle w:val="Hyperlink"/>
              </w:rPr>
              <w:t xml:space="preserve">Internal Spaces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Public areas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External Paths</w:t>
            </w:r>
            <w:r>
              <w:rPr/>
              <w:tab/>
              <w:t xml:space="preserve"/>
            </w:r>
            <w:r>
              <w:rPr/>
              <w:fldChar w:fldCharType="begin"/>
            </w:r>
            <w:r>
              <w:rPr/>
              <w:instrText>PAGEREF _Toc0000000014 \h</w:instrText>
            </w:r>
            <w:r>
              <w:rPr/>
              <w:fldChar w:fldCharType="separate"/>
            </w:r>
            <w:r>
              <w:rPr/>
              <w:t xml:space="preserve">8</w:t>
            </w:r>
            <w:r>
              <w:rPr/>
              <w:fldChar w:fldCharType="end"/>
            </w:r>
          </w:hyperlink>
        </w:p>
        <w:p>
          <w:pPr>
            <w:pStyle w:val="TOC2"/>
            <w:tabs>
              <w:tab w:val="right" w:leader="dot" w:pos="9016"/>
            </w:tabs>
            <w:spacing/>
            <w:rPr/>
          </w:pPr>
          <w:hyperlink w:anchor="_Toc0000000015" w:history="1">
            <w:r>
              <w:rPr>
                <w:rStyle w:val="Hyperlink"/>
              </w:rPr>
              <w:t xml:space="preserve">Steps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Ramps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Public Toilets/Adult change facilities</w:t>
            </w:r>
            <w:r>
              <w:rPr/>
              <w:tab/>
              <w:t xml:space="preserve"/>
            </w:r>
            <w:r>
              <w:rPr/>
              <w:fldChar w:fldCharType="begin"/>
            </w:r>
            <w:r>
              <w:rPr/>
              <w:instrText>PAGEREF _Toc0000000017 \h</w:instrText>
            </w:r>
            <w:r>
              <w:rPr/>
              <w:fldChar w:fldCharType="separate"/>
            </w:r>
            <w:r>
              <w:rPr/>
              <w:t xml:space="preserve">8</w:t>
            </w:r>
            <w:r>
              <w:rPr/>
              <w:fldChar w:fldCharType="end"/>
            </w:r>
          </w:hyperlink>
        </w:p>
        <w:p>
          <w:pPr>
            <w:pStyle w:val="TOC1"/>
            <w:tabs>
              <w:tab w:val="right" w:leader="dot" w:pos="9016"/>
            </w:tabs>
            <w:spacing/>
            <w:rPr/>
          </w:pPr>
          <w:hyperlink w:anchor="_Toc0000000018" w:history="1">
            <w:r>
              <w:rPr>
                <w:rStyle w:val="Hyperlink"/>
              </w:rPr>
              <w:t xml:space="preserve">ACCOMMODATION</w:t>
            </w:r>
            <w:r>
              <w:rPr/>
              <w:tab/>
              <w:t xml:space="preserve"/>
            </w:r>
            <w:r>
              <w:rPr/>
              <w:fldChar w:fldCharType="begin"/>
            </w:r>
            <w:r>
              <w:rPr/>
              <w:instrText>PAGEREF _Toc0000000018 \h</w:instrText>
            </w:r>
            <w:r>
              <w:rPr/>
              <w:fldChar w:fldCharType="separate"/>
            </w:r>
            <w:r>
              <w:rPr/>
              <w:t xml:space="preserve">10</w:t>
            </w:r>
            <w:r>
              <w:rPr/>
              <w:fldChar w:fldCharType="end"/>
            </w:r>
          </w:hyperlink>
        </w:p>
        <w:p>
          <w:pPr>
            <w:pStyle w:val="TOC2"/>
            <w:tabs>
              <w:tab w:val="right" w:leader="dot" w:pos="9016"/>
            </w:tabs>
            <w:spacing/>
            <w:rPr/>
          </w:pPr>
          <w:hyperlink w:anchor="_Toc0000000019" w:history="1">
            <w:r>
              <w:rPr>
                <w:rStyle w:val="Hyperlink"/>
              </w:rPr>
              <w:t xml:space="preserve">Bedrooms</w:t>
            </w:r>
            <w:r>
              <w:rPr/>
              <w:tab/>
              <w:t xml:space="preserve"/>
            </w:r>
            <w:r>
              <w:rPr/>
              <w:fldChar w:fldCharType="begin"/>
            </w:r>
            <w:r>
              <w:rPr/>
              <w:instrText>PAGEREF _Toc0000000019 \h</w:instrText>
            </w:r>
            <w:r>
              <w:rPr/>
              <w:fldChar w:fldCharType="separate"/>
            </w:r>
            <w:r>
              <w:rPr/>
              <w:t xml:space="preserve">10</w:t>
            </w:r>
            <w:r>
              <w:rPr/>
              <w:fldChar w:fldCharType="end"/>
            </w:r>
          </w:hyperlink>
        </w:p>
        <w:p>
          <w:pPr>
            <w:pStyle w:val="TOC2"/>
            <w:tabs>
              <w:tab w:val="right" w:leader="dot" w:pos="9016"/>
            </w:tabs>
            <w:spacing/>
            <w:rPr/>
          </w:pPr>
          <w:hyperlink w:anchor="_Toc0000000020" w:history="1">
            <w:r>
              <w:rPr>
                <w:rStyle w:val="Hyperlink"/>
              </w:rPr>
              <w:t xml:space="preserve">Room Amenities</w:t>
            </w:r>
            <w:r>
              <w:rPr/>
              <w:tab/>
              <w:t xml:space="preserve"/>
            </w:r>
            <w:r>
              <w:rPr/>
              <w:fldChar w:fldCharType="begin"/>
            </w:r>
            <w:r>
              <w:rPr/>
              <w:instrText>PAGEREF _Toc0000000020 \h</w:instrText>
            </w:r>
            <w:r>
              <w:rPr/>
              <w:fldChar w:fldCharType="separate"/>
            </w:r>
            <w:r>
              <w:rPr/>
              <w:t xml:space="preserve">10</w:t>
            </w:r>
            <w:r>
              <w:rPr/>
              <w:fldChar w:fldCharType="end"/>
            </w:r>
          </w:hyperlink>
        </w:p>
        <w:p>
          <w:pPr>
            <w:pStyle w:val="TOC2"/>
            <w:tabs>
              <w:tab w:val="right" w:leader="dot" w:pos="9016"/>
            </w:tabs>
            <w:spacing/>
            <w:rPr/>
          </w:pPr>
          <w:hyperlink w:anchor="_Toc0000000021" w:history="1">
            <w:r>
              <w:rPr>
                <w:rStyle w:val="Hyperlink"/>
              </w:rPr>
              <w:t xml:space="preserve">Bathrooms</w:t>
            </w:r>
            <w:r>
              <w:rPr/>
              <w:tab/>
              <w:t xml:space="preserve"/>
            </w:r>
            <w:r>
              <w:rPr/>
              <w:fldChar w:fldCharType="begin"/>
            </w:r>
            <w:r>
              <w:rPr/>
              <w:instrText>PAGEREF _Toc0000000021 \h</w:instrText>
            </w:r>
            <w:r>
              <w:rPr/>
              <w:fldChar w:fldCharType="separate"/>
            </w:r>
            <w:r>
              <w:rPr/>
              <w:t xml:space="preserve">11</w:t>
            </w:r>
            <w:r>
              <w:rPr/>
              <w:fldChar w:fldCharType="end"/>
            </w:r>
          </w:hyperlink>
        </w:p>
        <w:p>
          <w:pPr>
            <w:pStyle w:val="TOC1"/>
            <w:tabs>
              <w:tab w:val="right" w:leader="dot" w:pos="9016"/>
            </w:tabs>
            <w:spacing/>
            <w:rPr/>
          </w:pPr>
          <w:hyperlink w:anchor="_Toc0000000022" w:history="1">
            <w:r>
              <w:rPr>
                <w:rStyle w:val="Hyperlink"/>
              </w:rPr>
              <w:t xml:space="preserve">COMMON AREAS</w:t>
            </w:r>
            <w:r>
              <w:rPr/>
              <w:tab/>
              <w:t xml:space="preserve"/>
            </w:r>
            <w:r>
              <w:rPr/>
              <w:fldChar w:fldCharType="begin"/>
            </w:r>
            <w:r>
              <w:rPr/>
              <w:instrText>PAGEREF _Toc0000000022 \h</w:instrText>
            </w:r>
            <w:r>
              <w:rPr/>
              <w:fldChar w:fldCharType="separate"/>
            </w:r>
            <w:r>
              <w:rPr/>
              <w:t xml:space="preserve">13</w:t>
            </w:r>
            <w:r>
              <w:rPr/>
              <w:fldChar w:fldCharType="end"/>
            </w:r>
          </w:hyperlink>
        </w:p>
        <w:p>
          <w:pPr>
            <w:pStyle w:val="TOC2"/>
            <w:tabs>
              <w:tab w:val="right" w:leader="dot" w:pos="9016"/>
            </w:tabs>
            <w:spacing/>
            <w:rPr/>
          </w:pPr>
          <w:hyperlink w:anchor="_Toc0000000023" w:history="1">
            <w:r>
              <w:rPr>
                <w:rStyle w:val="Hyperlink"/>
              </w:rPr>
              <w:t xml:space="preserve">Play Spaces</w:t>
            </w:r>
            <w:r>
              <w:rPr/>
              <w:tab/>
              <w:t xml:space="preserve"/>
            </w:r>
            <w:r>
              <w:rPr/>
              <w:fldChar w:fldCharType="begin"/>
            </w:r>
            <w:r>
              <w:rPr/>
              <w:instrText>PAGEREF _Toc0000000023 \h</w:instrText>
            </w:r>
            <w:r>
              <w:rPr/>
              <w:fldChar w:fldCharType="separate"/>
            </w:r>
            <w:r>
              <w:rPr/>
              <w:t xml:space="preserve">13</w:t>
            </w:r>
            <w:r>
              <w:rPr/>
              <w:fldChar w:fldCharType="end"/>
            </w:r>
          </w:hyperlink>
        </w:p>
        <w:p>
          <w:pPr>
            <w:pStyle w:val="TOC2"/>
            <w:tabs>
              <w:tab w:val="right" w:leader="dot" w:pos="9016"/>
            </w:tabs>
            <w:spacing/>
            <w:rPr/>
          </w:pPr>
          <w:hyperlink w:anchor="_Toc0000000024" w:history="1">
            <w:r>
              <w:rPr>
                <w:rStyle w:val="Hyperlink"/>
              </w:rPr>
              <w:t xml:space="preserve">Swimming pools, spas and waterparks</w:t>
            </w:r>
            <w:r>
              <w:rPr/>
              <w:tab/>
              <w:t xml:space="preserve"/>
            </w:r>
            <w:r>
              <w:rPr/>
              <w:fldChar w:fldCharType="begin"/>
            </w:r>
            <w:r>
              <w:rPr/>
              <w:instrText>PAGEREF _Toc0000000024 \h</w:instrText>
            </w:r>
            <w:r>
              <w:rPr/>
              <w:fldChar w:fldCharType="separate"/>
            </w:r>
            <w:r>
              <w:rPr/>
              <w:t xml:space="preserve">13</w:t>
            </w:r>
            <w:r>
              <w:rPr/>
              <w:fldChar w:fldCharType="end"/>
            </w:r>
          </w:hyperlink>
        </w:p>
        <w:p>
          <w:pPr>
            <w:pStyle w:val="TOC2"/>
            <w:tabs>
              <w:tab w:val="right" w:leader="dot" w:pos="9016"/>
            </w:tabs>
            <w:spacing/>
            <w:rPr/>
          </w:pPr>
          <w:hyperlink w:anchor="_Toc0000000025" w:history="1">
            <w:r>
              <w:rPr>
                <w:rStyle w:val="Hyperlink"/>
              </w:rPr>
              <w:t xml:space="preserve">Report Disclaimer</w:t>
            </w:r>
            <w:r>
              <w:rPr/>
              <w:tab/>
              <w:t xml:space="preserve"/>
            </w:r>
            <w:r>
              <w:rPr/>
              <w:fldChar w:fldCharType="begin"/>
            </w:r>
            <w:r>
              <w:rPr/>
              <w:instrText>PAGEREF _Toc0000000025 \h</w:instrText>
            </w:r>
            <w:r>
              <w:rPr/>
              <w:fldChar w:fldCharType="separate"/>
            </w:r>
            <w:r>
              <w:rPr/>
              <w:t xml:space="preserve">16</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There are Audible device/s to alert occupants to evacuate with instructions on how to evacuate.</w:t>
      </w:r>
    </w:p>
    <w:p>
      <w:pPr>
        <w:pStyle w:val="ListBullet"/>
        <w:numPr>
          <w:ilvl w:val="0"/>
          <w:numId w:val="37"/>
        </w:numPr>
        <w:spacing/>
        <w:rPr/>
      </w:pPr>
      <w:r>
        <w:rPr/>
        <w:t xml:space="preserve">There are visual device/s to alert occupants to evacuate.</w:t>
      </w:r>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Multiple paths for exit. All roads and pathways are open and accessible for wheelchairs.</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All guests are registered on arrival.</w:t>
      </w:r>
    </w:p>
    <w:p>
      <w:pPr>
        <w:pBdr/>
        <w:spacing/>
        <w:rPr>
          <w:sz w:val="24"/>
        </w:rPr>
      </w:pPr>
      <w:r>
        <w:rPr>
          <w:sz w:val="24"/>
        </w:rPr>
        <w:t xml:space="preserve">The procedure for assisting guests who need assisted rescue is: The chief warden will arrange actions as necessary, every assisted rescue is unique.</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27" w:history="1">
        <w:r>
          <w:rPr>
            <w:rStyle w:val="Hyperlink"/>
            <w:sz w:val="24"/>
          </w:rPr>
          <w:t xml:space="preserve">https://mandalayresort.com.au/accommodation/accessible-accommodation/</w:t>
        </w:r>
      </w:hyperlink>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Style w:val="ListBullet"/>
        <w:numPr>
          <w:ilvl w:val="0"/>
          <w:numId w:val="37"/>
        </w:numPr>
        <w:spacing/>
        <w:rPr/>
      </w:pPr>
      <w:r>
        <w:rPr/>
        <w:t xml:space="preserve">The business accepts the companion card</w:t>
      </w:r>
    </w:p>
    <w:p>
      <w:pPr>
        <w:pBdr/>
        <w:spacing/>
        <w:rPr>
          <w:sz w:val="24"/>
        </w:rPr>
      </w:pPr>
      <w:r>
        <w:rPr>
          <w:sz w:val="24"/>
        </w:rPr>
        <w:t xml:space="preserve">The business provides the following services for services animals: Service animals are allowed throughout our resort.</w:t>
      </w:r>
    </w:p>
    <w:p>
      <w:pPr>
        <w:pStyle w:val="Heading1"/>
        <w:spacing w:line="420" w:lineRule="exact"/>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Style w:val="ListBullet"/>
        <w:numPr>
          <w:ilvl w:val="0"/>
          <w:numId w:val="37"/>
        </w:numPr>
        <w:spacing/>
        <w:rPr/>
      </w:pPr>
      <w:r>
        <w:rPr/>
        <w:t xml:space="preserve">Advertising material, web sites and social media contain information relating to phone numbers available for non-voice communication e: Text, SMS, email and fax</w:t>
      </w:r>
    </w:p>
    <w:p>
      <w:pPr>
        <w:pStyle w:val="ListBullet"/>
        <w:numPr>
          <w:ilvl w:val="0"/>
          <w:numId w:val="37"/>
        </w:numPr>
        <w:spacing/>
        <w:rPr/>
      </w:pPr>
      <w:r>
        <w:rPr/>
        <w:t xml:space="preserve">A key to any accessible facilities that are locked</w:t>
      </w:r>
    </w:p>
    <w:p>
      <w:pPr>
        <w:pStyle w:val="ListBullet"/>
        <w:numPr>
          <w:ilvl w:val="0"/>
          <w:numId w:val="37"/>
        </w:numPr>
        <w:spacing/>
        <w:rPr/>
      </w:pPr>
      <w:r>
        <w:rPr/>
        <w:t xml:space="preserve">Keys are available for each guest</w:t>
      </w:r>
    </w:p>
    <w:p>
      <w:pPr>
        <w:pStyle w:val="ListBullet"/>
        <w:numPr>
          <w:ilvl w:val="0"/>
          <w:numId w:val="37"/>
        </w:numPr>
        <w:spacing/>
        <w:rPr/>
      </w:pPr>
      <w:r>
        <w:rPr/>
        <w:t xml:space="preserve">Luggage assistance</w:t>
      </w:r>
    </w:p>
    <w:p>
      <w:pPr>
        <w:pBdr/>
        <w:spacing/>
        <w:rPr>
          <w:sz w:val="24"/>
        </w:rPr>
      </w:pPr>
      <w:r>
        <w:rPr>
          <w:sz w:val="24"/>
        </w:rPr>
        <w:t xml:space="preserve">The following steps are in place to ensure that people with fatigue related to their disability are not disadvantaged by long wait times: Accessible bathroom in reception. We very rarely have long wait times, with many reception and ground staff on hand to accommodate guest needs at all times.</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7"/>
        </w:numPr>
        <w:spacing/>
        <w:rPr/>
      </w:pPr>
      <w:r>
        <w:rPr/>
        <w:t xml:space="preserve">A "social script" guide to your premises or attraction describing the sights, sounds and smells to aid parents/carers prepare visitors in advance</w:t>
      </w:r>
    </w:p>
    <w:p>
      <w:pPr>
        <w:pStyle w:val="ListBullet"/>
        <w:numPr>
          <w:ilvl w:val="0"/>
          <w:numId w:val="37"/>
        </w:numPr>
        <w:spacing/>
        <w:rPr/>
      </w:pPr>
      <w:r>
        <w:rPr/>
        <w:t xml:space="preserve">The 'social script' is available in word and other editable formats</w:t>
      </w:r>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Kerb ramps are in place where a pavement or walkway needs to be crossed</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Any protruding or overhanging obstructions are at least 2meters above the floor or are protected</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Bdr/>
        <w:spacing/>
        <w:rPr>
          <w:sz w:val="24"/>
        </w:rPr>
      </w:pPr>
      <w:r>
        <w:rPr>
          <w:sz w:val="24"/>
        </w:rPr>
        <w:t xml:space="preserve">All paths are wheelchair accessible.</w:t>
      </w:r>
    </w:p>
    <w:p>
      <w:pPr>
        <w:spacing/>
        <w:rPr/>
      </w:pPr>
      <w:r>
        <w:rPr/>
        <w:t xml:space="preserve"> </w:t>
      </w:r>
    </w:p>
    <w:p>
      <w:pPr>
        <w:pStyle w:val="Heading2"/>
        <w:spacing/>
        <w:rPr/>
      </w:pPr>
      <w:bookmarkStart w:id="19" w:name="_Toc0000000015"/>
      <w:r>
        <w:rPr/>
        <w:t xml:space="preserve">Steps</w:t>
      </w:r>
      <w:bookmarkEnd w:id="19"/>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pStyle w:val="ListBullet"/>
        <w:numPr>
          <w:ilvl w:val="0"/>
          <w:numId w:val="37"/>
        </w:numPr>
        <w:spacing/>
        <w:rPr/>
      </w:pPr>
      <w:r>
        <w:rPr/>
        <w:t xml:space="preserve">Where steps are present are there three steps or less</w:t>
      </w:r>
    </w:p>
    <w:p>
      <w:pPr>
        <w:spacing/>
        <w:rPr/>
      </w:pPr>
      <w:r>
        <w:rPr/>
        <w:t xml:space="preserve"> </w:t>
      </w:r>
    </w:p>
    <w:p>
      <w:pPr>
        <w:pStyle w:val="Heading2"/>
        <w:spacing/>
        <w:rPr/>
      </w:pPr>
      <w:bookmarkStart w:id="20" w:name="_Toc0000000016"/>
      <w:r>
        <w:rPr/>
        <w:t xml:space="preserve">Ramps</w:t>
      </w:r>
      <w:bookmarkEnd w:id="20"/>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Long ramps (more than 10m) are 1:20 or less</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1400mm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Heading1"/>
        <w:spacing w:line="420" w:lineRule="exact"/>
        <w:rPr/>
      </w:pPr>
      <w:bookmarkStart w:id="22" w:name="_Toc0000000018"/>
      <w:r>
        <w:rPr/>
        <w:t xml:space="preserve">ACCOMMODATION</w:t>
      </w:r>
      <w:bookmarkEnd w:id="22"/>
    </w:p>
    <w:p>
      <w:pPr>
        <w:spacing/>
        <w:rPr/>
      </w:pPr>
      <w:r>
        <w:rPr/>
        <w:t xml:space="preserve"> </w:t>
      </w:r>
    </w:p>
    <w:p>
      <w:pPr>
        <w:pStyle w:val="Heading2"/>
        <w:spacing/>
        <w:rPr/>
      </w:pPr>
      <w:bookmarkStart w:id="23" w:name="_Toc0000000019"/>
      <w:r>
        <w:rPr/>
        <w:t xml:space="preserve">Bedrooms</w:t>
      </w:r>
      <w:bookmarkEnd w:id="23"/>
    </w:p>
    <w:p>
      <w:pPr>
        <w:spacing/>
        <w:rPr/>
      </w:pPr>
      <w:r>
        <w:rPr/>
        <w:t xml:space="preserve">The bedrooms  have the following facilities/amenities in place</w:t>
      </w:r>
    </w:p>
    <w:p>
      <w:pPr>
        <w:pStyle w:val="ListBullet"/>
        <w:pBdr/>
        <w:spacing/>
        <w:rPr>
          <w:sz w:val="24"/>
        </w:rPr>
      </w:pPr>
      <w:r>
        <w:rPr>
          <w:sz w:val="24"/>
        </w:rPr>
        <w:t xml:space="preserve">There are 2 rooms available to guests who use a wheelchair</w:t>
      </w:r>
    </w:p>
    <w:p>
      <w:pPr>
        <w:pStyle w:val="ListBullet"/>
        <w:numPr>
          <w:ilvl w:val="0"/>
          <w:numId w:val="37"/>
        </w:numPr>
        <w:spacing/>
        <w:rPr/>
      </w:pPr>
      <w:r>
        <w:rPr/>
        <w:t xml:space="preserve">Bedroom furniture can be re-arranged on request</w:t>
      </w:r>
    </w:p>
    <w:p>
      <w:pPr>
        <w:spacing/>
        <w:rPr/>
      </w:pPr>
      <w:r>
        <w:rPr/>
        <w:t xml:space="preserve"> </w:t>
      </w:r>
    </w:p>
    <w:p>
      <w:pPr>
        <w:spacing/>
        <w:rPr/>
      </w:pPr>
      <w:r>
        <w:rPr/>
        <w:t xml:space="preserve">The following bed types are available in wheelchair accessible rooms</w:t>
      </w:r>
    </w:p>
    <w:p>
      <w:pPr>
        <w:pStyle w:val="ListBullet"/>
        <w:numPr>
          <w:ilvl w:val="0"/>
          <w:numId w:val="37"/>
        </w:numPr>
        <w:spacing/>
        <w:rPr/>
      </w:pPr>
      <w:r>
        <w:rPr/>
        <w:t xml:space="preserve">One double/queen bed/king bed</w:t>
      </w:r>
    </w:p>
    <w:p>
      <w:pPr>
        <w:pStyle w:val="ListBullet"/>
        <w:numPr>
          <w:ilvl w:val="0"/>
          <w:numId w:val="37"/>
        </w:numPr>
        <w:spacing/>
        <w:rPr/>
      </w:pPr>
      <w:r>
        <w:rPr/>
        <w:t xml:space="preserve">Two single beds</w:t>
      </w:r>
    </w:p>
    <w:p>
      <w:pPr>
        <w:pStyle w:val="Subtitle"/>
        <w:spacing/>
        <w:rPr/>
      </w:pPr>
      <w:r>
        <w:rPr/>
        <w:t xml:space="preserve">Layout of room Image(s)</w:t>
      </w:r>
    </w:p>
    <w:p>
      <w:pPr>
        <w:spacing/>
        <w:rPr/>
      </w:pPr>
      <w:r>
        <w:rPr/>
        <w:drawing>
          <wp:inline>
            <wp:extent cx="2540000" cy="14351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435100"/>
                    </a:xfrm>
                    <a:prstGeom prst="rect">
                      <a:avLst/>
                    </a:prstGeom>
                  </pic:spPr>
                </pic:pic>
              </a:graphicData>
            </a:graphic>
          </wp:inline>
        </w:drawing>
      </w:r>
    </w:p>
    <w:p>
      <w:pPr>
        <w:spacing/>
        <w:rPr/>
      </w:pPr>
      <w:r>
        <w:rPr/>
        <w:t xml:space="preserve">Accessible cabin</w:t>
      </w:r>
    </w:p>
    <w:p>
      <w:pPr>
        <w:spacing/>
        <w:rPr/>
      </w:pPr>
      <w:r>
        <w:rPr/>
        <w:t xml:space="preserve"> </w:t>
      </w:r>
    </w:p>
    <w:p>
      <w:pPr>
        <w:pStyle w:val="Heading2"/>
        <w:spacing/>
        <w:rPr/>
      </w:pPr>
      <w:bookmarkStart w:id="24" w:name="_Toc0000000020"/>
      <w:r>
        <w:rPr/>
        <w:t xml:space="preserve">Room Amenities</w:t>
      </w:r>
      <w:bookmarkEnd w:id="24"/>
    </w:p>
    <w:p>
      <w:pPr>
        <w:pStyle w:val="ListBullet"/>
        <w:numPr>
          <w:ilvl w:val="0"/>
          <w:numId w:val="37"/>
        </w:numPr>
        <w:spacing/>
        <w:rPr/>
      </w:pPr>
      <w:r>
        <w:rPr/>
        <w:t xml:space="preserve">Lower hanging rails are in wardrobes</w:t>
      </w:r>
    </w:p>
    <w:p>
      <w:pPr>
        <w:pBdr/>
        <w:spacing/>
        <w:rPr>
          <w:sz w:val="24"/>
        </w:rPr>
      </w:pPr>
      <w:r>
        <w:rPr>
          <w:sz w:val="24"/>
        </w:rPr>
        <w:t xml:space="preserve">For guests with a hearing impairment, the following emergency evacuation procedures apply to ensure safe evacuation: All guests are registered on arrival and will be accounted for by the chief warden if an evacuation occurs.</w:t>
      </w:r>
    </w:p>
    <w:p>
      <w:pPr>
        <w:pStyle w:val="ListBullet"/>
        <w:numPr>
          <w:ilvl w:val="0"/>
          <w:numId w:val="37"/>
        </w:numPr>
        <w:spacing/>
        <w:rPr/>
      </w:pPr>
      <w:r>
        <w:rPr/>
        <w:t xml:space="preserve">Televisions are equipped with closed captioning capability</w:t>
      </w:r>
    </w:p>
    <w:p>
      <w:pPr>
        <w:pStyle w:val="ListBullet"/>
        <w:numPr>
          <w:ilvl w:val="0"/>
          <w:numId w:val="37"/>
        </w:numPr>
        <w:spacing/>
        <w:rPr/>
      </w:pPr>
      <w:r>
        <w:rPr/>
        <w:t xml:space="preserve">There is contrast between the walls, skirtings, floor and furniture</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The edges of all furniture and fixtures are rounded</w:t>
      </w:r>
    </w:p>
    <w:p>
      <w:pPr>
        <w:pStyle w:val="ListBullet"/>
        <w:numPr>
          <w:ilvl w:val="0"/>
          <w:numId w:val="37"/>
        </w:numPr>
        <w:spacing/>
        <w:rPr/>
      </w:pPr>
      <w:r>
        <w:rPr/>
        <w:t xml:space="preserve">Wardrobe handles are a contrasting colour to the doors and draws</w:t>
      </w:r>
    </w:p>
    <w:p>
      <w:pPr>
        <w:pStyle w:val="ListBullet"/>
        <w:numPr>
          <w:ilvl w:val="0"/>
          <w:numId w:val="37"/>
        </w:numPr>
        <w:spacing/>
        <w:rPr/>
      </w:pPr>
      <w:r>
        <w:rPr/>
        <w:t xml:space="preserve">Doors open fully against the adjoining wall</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There at least one chair with rigid arms</w:t>
      </w:r>
    </w:p>
    <w:p>
      <w:pPr>
        <w:pStyle w:val="ListBullet"/>
        <w:numPr>
          <w:ilvl w:val="0"/>
          <w:numId w:val="37"/>
        </w:numPr>
        <w:spacing/>
        <w:rPr/>
      </w:pPr>
      <w:r>
        <w:rPr/>
        <w:t xml:space="preserve">Wardrobe and drawer handles are easy to grip</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Blocks are available to put under the bed legs</w:t>
      </w:r>
    </w:p>
    <w:p>
      <w:pPr>
        <w:pStyle w:val="ListBullet"/>
        <w:numPr>
          <w:ilvl w:val="0"/>
          <w:numId w:val="37"/>
        </w:numPr>
        <w:spacing/>
        <w:rPr/>
      </w:pPr>
      <w:r>
        <w:rPr/>
        <w:t xml:space="preserve">Non-allergenic cleaning products are used</w:t>
      </w:r>
    </w:p>
    <w:p>
      <w:pPr>
        <w:spacing/>
        <w:rPr/>
      </w:pPr>
      <w:r>
        <w:rPr/>
        <w:t xml:space="preserve"> </w:t>
      </w:r>
    </w:p>
    <w:p>
      <w:pPr>
        <w:pStyle w:val="Heading2"/>
        <w:spacing/>
        <w:rPr/>
      </w:pPr>
      <w:bookmarkStart w:id="25" w:name="_Toc0000000021"/>
      <w:r>
        <w:rPr/>
        <w:t xml:space="preserve">Bathrooms</w:t>
      </w:r>
      <w:bookmarkEnd w:id="25"/>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numPr>
          <w:ilvl w:val="0"/>
          <w:numId w:val="37"/>
        </w:numPr>
        <w:spacing/>
        <w:rPr/>
      </w:pPr>
      <w:r>
        <w:rPr/>
        <w:t xml:space="preserve">All shower, bath and basin taps are clearly differentiated between hot and cold</w:t>
      </w:r>
    </w:p>
    <w:p>
      <w:pPr>
        <w:pStyle w:val="ListBullet"/>
        <w:numPr>
          <w:ilvl w:val="0"/>
          <w:numId w:val="37"/>
        </w:numPr>
        <w:spacing/>
        <w:rPr/>
      </w:pPr>
      <w:r>
        <w:rPr/>
        <w:t xml:space="preserve">Fixtures and fittings have rounded edges</w:t>
      </w:r>
    </w:p>
    <w:p>
      <w:pPr>
        <w:pStyle w:val="ListBullet"/>
        <w:numPr>
          <w:ilvl w:val="0"/>
          <w:numId w:val="37"/>
        </w:numPr>
        <w:spacing/>
        <w:rPr/>
      </w:pPr>
      <w:r>
        <w:rPr/>
        <w:t xml:space="preserve">The hot water is thermostatically controlled to 41 degrees</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There is a minimum of 1400mm of clear space in front of the toilet</w:t>
      </w:r>
    </w:p>
    <w:p>
      <w:pPr>
        <w:pStyle w:val="ListBullet"/>
        <w:numPr>
          <w:ilvl w:val="0"/>
          <w:numId w:val="37"/>
        </w:numPr>
        <w:spacing/>
        <w:rPr/>
      </w:pPr>
      <w:r>
        <w:rPr/>
        <w:t xml:space="preserve">The toilet seat is a contrasting colour to the floor</w:t>
      </w:r>
    </w:p>
    <w:p>
      <w:pPr>
        <w:pStyle w:val="ListBullet"/>
        <w:numPr>
          <w:ilvl w:val="0"/>
          <w:numId w:val="37"/>
        </w:numPr>
        <w:spacing/>
        <w:rPr/>
      </w:pPr>
      <w:r>
        <w:rPr/>
        <w:t xml:space="preserve">The toilet seat is 460mm above the floor</w:t>
      </w:r>
    </w:p>
    <w:p>
      <w:pPr>
        <w:pStyle w:val="ListBullet"/>
        <w:numPr>
          <w:ilvl w:val="0"/>
          <w:numId w:val="37"/>
        </w:numPr>
        <w:spacing/>
        <w:rPr/>
      </w:pPr>
      <w:r>
        <w:rPr/>
        <w:t xml:space="preserve">A range of non-allergenic toiletries are available</w:t>
      </w:r>
    </w:p>
    <w:p>
      <w:pPr>
        <w:pStyle w:val="ListBullet"/>
        <w:numPr>
          <w:ilvl w:val="0"/>
          <w:numId w:val="37"/>
        </w:numPr>
        <w:spacing/>
        <w:rPr/>
      </w:pPr>
      <w:r>
        <w:rPr/>
        <w:t xml:space="preserve">There is a roll-in shower with fold down fixed seat or a shower chair</w:t>
      </w:r>
    </w:p>
    <w:p>
      <w:pPr>
        <w:pStyle w:val="ListBullet"/>
        <w:numPr>
          <w:ilvl w:val="0"/>
          <w:numId w:val="37"/>
        </w:numPr>
        <w:spacing/>
        <w:rPr/>
      </w:pPr>
      <w:r>
        <w:rPr/>
        <w:t xml:space="preserve">There is a portable shower head on flexible hose</w:t>
      </w:r>
    </w:p>
    <w:p>
      <w:pPr>
        <w:pStyle w:val="ListBullet"/>
        <w:numPr>
          <w:ilvl w:val="0"/>
          <w:numId w:val="37"/>
        </w:numPr>
        <w:spacing/>
        <w:rPr/>
      </w:pPr>
      <w:r>
        <w:rPr/>
        <w:t xml:space="preserve">A door is fitted to the shower</w:t>
      </w:r>
    </w:p>
    <w:p>
      <w:pPr>
        <w:pStyle w:val="ListBullet"/>
        <w:numPr>
          <w:ilvl w:val="0"/>
          <w:numId w:val="37"/>
        </w:numPr>
        <w:spacing/>
        <w:rPr/>
      </w:pPr>
      <w:r>
        <w:rPr/>
        <w:t xml:space="preserve">A door is fitted to the showers with an outward swing at minimum width of 900 mm</w:t>
      </w:r>
    </w:p>
    <w:p>
      <w:pPr>
        <w:pStyle w:val="Subtitle"/>
        <w:spacing/>
        <w:rPr/>
      </w:pPr>
      <w:r>
        <w:rPr/>
        <w:t xml:space="preserve">Bathroom Image(s)</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905000"/>
                    </a:xfrm>
                    <a:prstGeom prst="rect">
                      <a:avLst/>
                    </a:prstGeom>
                  </pic:spPr>
                </pic:pic>
              </a:graphicData>
            </a:graphic>
          </wp:inline>
        </w:drawing>
      </w:r>
    </w:p>
    <w:p>
      <w:pPr>
        <w:spacing/>
        <w:rPr/>
      </w:pPr>
      <w:r>
        <w:rPr/>
        <w:t xml:space="preserve">Accessible Sink</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905000"/>
                    </a:xfrm>
                    <a:prstGeom prst="rect">
                      <a:avLst/>
                    </a:prstGeom>
                  </pic:spPr>
                </pic:pic>
              </a:graphicData>
            </a:graphic>
          </wp:inline>
        </w:drawing>
      </w:r>
    </w:p>
    <w:p>
      <w:pPr>
        <w:spacing/>
        <w:rPr/>
      </w:pPr>
      <w:r>
        <w:rPr/>
        <w:t xml:space="preserve">Bathroom 1-1</w:t>
      </w:r>
    </w:p>
    <w:p>
      <w:pPr>
        <w:spacing/>
        <w:rPr/>
      </w:pPr>
      <w:r>
        <w:rPr/>
        <w:drawing>
          <wp:inline>
            <wp:extent cx="2540000" cy="1905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905000"/>
                    </a:xfrm>
                    <a:prstGeom prst="rect">
                      <a:avLst/>
                    </a:prstGeom>
                  </pic:spPr>
                </pic:pic>
              </a:graphicData>
            </a:graphic>
          </wp:inline>
        </w:drawing>
      </w:r>
    </w:p>
    <w:p>
      <w:pPr>
        <w:spacing/>
        <w:rPr/>
      </w:pPr>
      <w:r>
        <w:rPr/>
        <w:t xml:space="preserve">Toilet</w:t>
      </w:r>
    </w:p>
    <w:p>
      <w:pPr>
        <w:pStyle w:val="Heading1"/>
        <w:spacing w:line="420" w:lineRule="exact"/>
        <w:rPr/>
      </w:pPr>
      <w:bookmarkStart w:id="26" w:name="_Toc0000000022"/>
      <w:r>
        <w:rPr/>
        <w:t xml:space="preserve">COMMON AREAS</w:t>
      </w:r>
      <w:bookmarkEnd w:id="26"/>
    </w:p>
    <w:p>
      <w:pPr>
        <w:spacing/>
        <w:rPr/>
      </w:pPr>
      <w:r>
        <w:rPr/>
        <w:t xml:space="preserve"> </w:t>
      </w:r>
    </w:p>
    <w:p>
      <w:pPr>
        <w:pStyle w:val="Heading2"/>
        <w:spacing/>
        <w:rPr/>
      </w:pPr>
      <w:bookmarkStart w:id="27" w:name="_Toc0000000023"/>
      <w:r>
        <w:rPr/>
        <w:t xml:space="preserve">Play Spaces</w:t>
      </w:r>
      <w:bookmarkEnd w:id="27"/>
    </w:p>
    <w:p>
      <w:pPr>
        <w:pStyle w:val="ListBullet"/>
        <w:numPr>
          <w:ilvl w:val="0"/>
          <w:numId w:val="37"/>
        </w:numPr>
        <w:spacing/>
        <w:rPr/>
      </w:pPr>
      <w:r>
        <w:rPr/>
        <w:t xml:space="preserve">Level access is provided to play spaces</w:t>
      </w:r>
    </w:p>
    <w:p>
      <w:pPr>
        <w:pStyle w:val="ListBullet"/>
        <w:numPr>
          <w:ilvl w:val="0"/>
          <w:numId w:val="37"/>
        </w:numPr>
        <w:spacing/>
        <w:rPr/>
      </w:pPr>
      <w:r>
        <w:rPr/>
        <w:t xml:space="preserve">Ramps provided are at least 25% of elevated sections of the play space</w:t>
      </w:r>
    </w:p>
    <w:p>
      <w:pPr>
        <w:pStyle w:val="ListBullet"/>
        <w:numPr>
          <w:ilvl w:val="0"/>
          <w:numId w:val="37"/>
        </w:numPr>
        <w:spacing/>
        <w:rPr/>
      </w:pPr>
      <w:r>
        <w:rPr/>
        <w:t xml:space="preserve">The surface of the play space is of a composite or rubberized material</w:t>
      </w:r>
    </w:p>
    <w:p>
      <w:pPr>
        <w:pStyle w:val="ListBullet"/>
        <w:numPr>
          <w:ilvl w:val="0"/>
          <w:numId w:val="37"/>
        </w:numPr>
        <w:spacing/>
        <w:rPr/>
      </w:pPr>
      <w:r>
        <w:rPr/>
        <w:t xml:space="preserve">There wheelchair accessible activities</w:t>
      </w:r>
    </w:p>
    <w:p>
      <w:pPr>
        <w:pStyle w:val="ListBullet"/>
        <w:numPr>
          <w:ilvl w:val="0"/>
          <w:numId w:val="37"/>
        </w:numPr>
        <w:spacing/>
        <w:rPr/>
      </w:pPr>
      <w:r>
        <w:rPr/>
        <w:t xml:space="preserve">The play space contains tactile play panels or activities</w:t>
      </w:r>
    </w:p>
    <w:p>
      <w:pPr>
        <w:pStyle w:val="ListBullet"/>
        <w:numPr>
          <w:ilvl w:val="0"/>
          <w:numId w:val="37"/>
        </w:numPr>
        <w:spacing/>
        <w:rPr/>
      </w:pPr>
      <w:r>
        <w:rPr/>
        <w:t xml:space="preserve">The space contain colour contrasting elements</w:t>
      </w:r>
    </w:p>
    <w:p>
      <w:pPr>
        <w:pStyle w:val="ListBullet"/>
        <w:numPr>
          <w:ilvl w:val="0"/>
          <w:numId w:val="37"/>
        </w:numPr>
        <w:spacing/>
        <w:rPr/>
      </w:pPr>
      <w:r>
        <w:rPr/>
        <w:t xml:space="preserve">Seating is provided in or around the play space</w:t>
      </w:r>
    </w:p>
    <w:p>
      <w:pPr>
        <w:pStyle w:val="Subtitle"/>
        <w:spacing/>
        <w:rPr/>
      </w:pPr>
      <w:r>
        <w:rPr/>
        <w:t xml:space="preserve">Image(s)</w:t>
      </w:r>
    </w:p>
    <w:p>
      <w:pPr>
        <w:spacing/>
        <w:rPr/>
      </w:pPr>
      <w:r>
        <w:rPr/>
        <w:drawing>
          <wp:inline>
            <wp:extent cx="2540000" cy="19050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2540000" cy="1905000"/>
                    </a:xfrm>
                    <a:prstGeom prst="rect">
                      <a:avLst/>
                    </a:prstGeom>
                  </pic:spPr>
                </pic:pic>
              </a:graphicData>
            </a:graphic>
          </wp:inline>
        </w:drawing>
      </w:r>
    </w:p>
    <w:p>
      <w:pPr>
        <w:spacing/>
        <w:rPr/>
      </w:pPr>
      <w:r>
        <w:rPr/>
        <w:t xml:space="preserve">Villa Exterior with playground</w:t>
      </w:r>
    </w:p>
    <w:p>
      <w:pPr>
        <w:spacing/>
        <w:rPr/>
      </w:pPr>
      <w:r>
        <w:rPr/>
        <w:t xml:space="preserve"> </w:t>
      </w:r>
    </w:p>
    <w:p>
      <w:pPr>
        <w:pStyle w:val="Heading2"/>
        <w:spacing/>
        <w:rPr/>
      </w:pPr>
      <w:bookmarkStart w:id="28" w:name="_Toc0000000024"/>
      <w:r>
        <w:rPr/>
        <w:t xml:space="preserve">Swimming pools, spas and waterparks</w:t>
      </w:r>
      <w:bookmarkEnd w:id="28"/>
    </w:p>
    <w:p>
      <w:pPr>
        <w:pStyle w:val="ListBullet"/>
        <w:numPr>
          <w:ilvl w:val="0"/>
          <w:numId w:val="37"/>
        </w:numPr>
        <w:spacing/>
        <w:rPr/>
      </w:pPr>
      <w:r>
        <w:rPr/>
        <w:t xml:space="preserve">The following swimming pools, spas and waterparks amenities are available</w:t>
      </w:r>
    </w:p>
    <w:p>
      <w:pPr>
        <w:pStyle w:val="ListBullet"/>
        <w:numPr>
          <w:ilvl w:val="0"/>
          <w:numId w:val="37"/>
        </w:numPr>
        <w:spacing/>
        <w:rPr/>
      </w:pPr>
      <w:r>
        <w:rPr/>
        <w:t xml:space="preserve">Beach or pool wheelchairs</w:t>
      </w:r>
    </w:p>
    <w:p>
      <w:pPr>
        <w:pStyle w:val="ListBullet"/>
        <w:numPr>
          <w:ilvl w:val="0"/>
          <w:numId w:val="37"/>
        </w:numPr>
        <w:spacing/>
        <w:rPr/>
      </w:pPr>
      <w:r>
        <w:rPr/>
        <w:t xml:space="preserve">Unisex change facilities with an accessible toilet</w:t>
      </w:r>
    </w:p>
    <w:p>
      <w:pPr>
        <w:spacing/>
        <w:rPr/>
      </w:pPr>
      <w:r>
        <w:rPr/>
        <w:t xml:space="preserve"> </w:t>
      </w:r>
    </w:p>
    <w:p>
      <w:pPr>
        <w:spacing/>
        <w:rPr/>
      </w:pPr>
      <w:r>
        <w:rPr/>
        <w:t xml:space="preserve">The following accessible entry methods are available to the pools and spas:</w:t>
      </w:r>
    </w:p>
    <w:p>
      <w:pPr>
        <w:pStyle w:val="ListBullet"/>
        <w:numPr>
          <w:ilvl w:val="0"/>
          <w:numId w:val="37"/>
        </w:numPr>
        <w:spacing/>
        <w:rPr/>
      </w:pPr>
      <w:r>
        <w:rPr/>
        <w:t xml:space="preserve">Sloped/level entry</w:t>
      </w:r>
    </w:p>
    <w:p>
      <w:pPr>
        <w:pStyle w:val="ListBullet"/>
        <w:numPr>
          <w:ilvl w:val="0"/>
          <w:numId w:val="37"/>
        </w:numPr>
        <w:spacing/>
        <w:rPr/>
      </w:pPr>
      <w:r>
        <w:rPr/>
        <w:t xml:space="preserve">Transfer wall</w:t>
      </w:r>
    </w:p>
    <w:p>
      <w:pPr>
        <w:pStyle w:val="ListBullet"/>
        <w:numPr>
          <w:ilvl w:val="0"/>
          <w:numId w:val="37"/>
        </w:numPr>
        <w:spacing/>
        <w:rPr/>
      </w:pPr>
      <w:r>
        <w:rPr/>
        <w:t xml:space="preserve">Transfer stairs</w:t>
      </w:r>
    </w:p>
    <w:p>
      <w:pPr>
        <w:pStyle w:val="ListBullet"/>
        <w:numPr>
          <w:ilvl w:val="0"/>
          <w:numId w:val="37"/>
        </w:numPr>
        <w:spacing/>
        <w:rPr/>
      </w:pPr>
      <w:r>
        <w:rPr/>
        <w:t xml:space="preserve">Accessible pool stairs (hand rails both sides)</w:t>
      </w:r>
    </w:p>
    <w:p>
      <w:pPr>
        <w:pStyle w:val="Subtitle"/>
        <w:spacing/>
        <w:rPr/>
      </w:pPr>
      <w:r>
        <w:rPr/>
        <w:t xml:space="preserve">Pool Access Image(s)</w:t>
      </w:r>
    </w:p>
    <w:p>
      <w:pPr>
        <w:spacing/>
        <w:rPr/>
      </w:pPr>
      <w:r>
        <w:rPr/>
        <w:drawing>
          <wp:inline>
            <wp:extent cx="2540000" cy="1689100"/>
            <wp:docPr id="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2540000" cy="1689100"/>
                    </a:xfrm>
                    <a:prstGeom prst="rect">
                      <a:avLst/>
                    </a:prstGeom>
                  </pic:spPr>
                </pic:pic>
              </a:graphicData>
            </a:graphic>
          </wp:inline>
        </w:drawing>
      </w:r>
    </w:p>
    <w:p>
      <w:pPr>
        <w:spacing/>
        <w:rPr/>
      </w:pPr>
      <w:r>
        <w:rPr/>
        <w:t xml:space="preserve">Mandalay-October-2021-078</w:t>
      </w:r>
    </w:p>
    <w:p>
      <w:pPr>
        <w:spacing/>
        <w:rPr/>
      </w:pPr>
      <w:r>
        <w:rPr/>
        <w:drawing>
          <wp:inline>
            <wp:extent cx="2540000" cy="1689100"/>
            <wp:docPr id="7"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a:srcRect/>
                    <a:stretch>
                      <a:fillRect/>
                    </a:stretch>
                  </pic:blipFill>
                  <pic:spPr bwMode="auto">
                    <a:xfrm>
                      <a:off x="0" y="0"/>
                      <a:ext cx="2540000" cy="16891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Mandalay-October-2021-197</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9" w:name="_Toc0000000025"/>
      <w:r>
        <w:rPr/>
        <w:t xml:space="preserve">Report Disclaimer</w:t>
      </w:r>
      <w:bookmarkEnd w:id="29"/>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8" name="Picture 5"/>
              <a:graphic>
                <a:graphicData uri="http://schemas.openxmlformats.org/drawingml/2006/picture">
                  <pic:pic>
                    <pic:nvPicPr>
                      <pic:cNvPr id="0" name="" descr=""/>
                      <pic:cNvPicPr>
                        <a:picLocks noChangeAspect="1" noChangeArrowheads="1"/>
                      </pic:cNvPicPr>
                    </pic:nvPicPr>
                    <pic:blipFill>
                      <a:blip r:embed="rId35"/>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6" Type="http://schemas.openxmlformats.org/officeDocument/2006/relationships/styles" Target="styles.xml" /><Relationship Id="rId37" Type="http://schemas.openxmlformats.org/officeDocument/2006/relationships/settings" Target="settings.xml" /><Relationship Id="rId38" Type="http://schemas.openxmlformats.org/officeDocument/2006/relationships/theme" Target="theme/theme1.xml" /><Relationship Id="rId39" Type="http://schemas.openxmlformats.org/officeDocument/2006/relationships/numbering" Target="numbering.xml" /><Relationship Id="rId1" Type="http://schemas.openxmlformats.org/officeDocument/2006/relationships/footer" Target="footer1.xml" /><Relationship Id="rId40" Type="http://schemas.openxmlformats.org/officeDocument/2006/relationships/fontTable" Target="fontTable.xml" /><Relationship Id="rId28" Type="http://schemas.openxmlformats.org/officeDocument/2006/relationships/image" Target="media/image3.jpeg" /><Relationship Id="rId29" Type="http://schemas.openxmlformats.org/officeDocument/2006/relationships/image" Target="media/image4.jpeg" /><Relationship Id="rId30" Type="http://schemas.openxmlformats.org/officeDocument/2006/relationships/image" Target="media/image5.jpeg" /><Relationship Id="rId31" Type="http://schemas.openxmlformats.org/officeDocument/2006/relationships/image" Target="media/image6.jpeg" /><Relationship Id="rId32" Type="http://schemas.openxmlformats.org/officeDocument/2006/relationships/image" Target="media/image7.jpeg" /><Relationship Id="rId33" Type="http://schemas.openxmlformats.org/officeDocument/2006/relationships/image" Target="media/image8.jpeg" /><Relationship Id="rId34" Type="http://schemas.openxmlformats.org/officeDocument/2006/relationships/image" Target="media/image9.jpeg" /><Relationship Id="rId27" Type="http://schemas.openxmlformats.org/officeDocument/2006/relationships/hyperlink" Target="https://mandalayresort.com.au/accommodation/accessible-accommodation/" TargetMode="External" /><Relationship Id="rId41" Type="http://schemas.openxmlformats.org/officeDocument/2006/relationships/customXml" Target="../customXml/item1.xml" /><Relationship Id="rId42" Type="http://schemas.openxmlformats.org/officeDocument/2006/relationships/customXml" Target="../customXml/item2.xml" /><Relationship Id="rId43" Type="http://schemas.openxmlformats.org/officeDocument/2006/relationships/customXml" Target="../customXml/item3.xml" /><Relationship Id="rId44"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35"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