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Heyscape </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Level 6/ 191 St Georges Terrace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Perth</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Louisa Choi</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08 6255 5718</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hello@heyscape.com.au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heyscape.com.au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2026-09-19 18:48</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Guide Dog and Service Animals</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Cognitive Impairment Support</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External Paths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Ramps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1"/>
            <w:tabs>
              <w:tab w:val="right" w:leader="dot" w:pos="9016"/>
            </w:tabs>
            <w:spacing/>
            <w:rPr/>
          </w:pPr>
          <w:hyperlink w:anchor="_Toc0000000017" w:history="1">
            <w:r>
              <w:rPr>
                <w:rStyle w:val="Hyperlink"/>
              </w:rPr>
              <w:t xml:space="preserve">ACCOMMODATION</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Bedrooms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Room Amenities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Bathrooms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1"/>
            <w:tabs>
              <w:tab w:val="right" w:leader="dot" w:pos="9016"/>
            </w:tabs>
            <w:spacing/>
            <w:rPr/>
          </w:pPr>
          <w:hyperlink w:anchor="_Toc0000000021" w:history="1">
            <w:r>
              <w:rPr>
                <w:rStyle w:val="Hyperlink"/>
              </w:rPr>
              <w:t xml:space="preserve">COMMON AREAS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2"/>
            <w:tabs>
              <w:tab w:val="right" w:leader="dot" w:pos="9016"/>
            </w:tabs>
            <w:spacing/>
            <w:rPr/>
          </w:pPr>
          <w:hyperlink w:anchor="_Toc0000000022" w:history="1">
            <w:r>
              <w:rPr>
                <w:rStyle w:val="Hyperlink"/>
              </w:rPr>
              <w:t xml:space="preserve">Report Disclaimer</w:t>
            </w:r>
            <w:r>
              <w:rPr/>
              <w:tab/>
              <w:t xml:space="preserve"/>
            </w:r>
            <w:r>
              <w:rPr/>
              <w:fldChar w:fldCharType="begin"/>
            </w:r>
            <w:r>
              <w:rPr/>
              <w:instrText>PAGEREF _Toc0000000022 \h</w:instrText>
            </w:r>
            <w:r>
              <w:rPr/>
              <w:fldChar w:fldCharType="separate"/>
            </w:r>
            <w:r>
              <w:rPr/>
              <w:t xml:space="preserve">14</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Bdr/>
        <w:spacing/>
        <w:rPr>
          <w:sz w:val="24"/>
        </w:rPr>
      </w:pPr>
      <w:r>
        <w:rPr>
          <w:sz w:val="24"/>
        </w:rPr>
        <w:t xml:space="preserve">The business identifies guests who need additional assistance should an emergency occur by: We encourage guests to always stay with an able bodied person </w:t>
      </w:r>
    </w:p>
    <w:p>
      <w:pPr>
        <w:pBdr/>
        <w:spacing/>
        <w:rPr>
          <w:sz w:val="24"/>
        </w:rPr>
      </w:pPr>
      <w:r>
        <w:rPr>
          <w:sz w:val="24"/>
        </w:rPr>
        <w:t xml:space="preserve">The procedure for assisting guests who need assisted rescue is: Call out 24/7 guest line or call 000 . These instructions are communicated in the Essential Handbook in the cabin</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bowls and bedding</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It is self check in</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Bdr/>
        <w:spacing/>
        <w:rPr>
          <w:sz w:val="24"/>
        </w:rPr>
      </w:pPr>
      <w:r>
        <w:rPr>
          <w:sz w:val="24"/>
        </w:rPr>
        <w:t xml:space="preserve">No steps</w:t>
      </w:r>
    </w:p>
    <w:p>
      <w:pPr>
        <w:pBdr/>
        <w:spacing/>
        <w:rPr>
          <w:sz w:val="24"/>
        </w:rPr>
      </w:pPr>
      <w:r>
        <w:rPr>
          <w:sz w:val="24"/>
        </w:rPr>
        <w:t xml:space="preserve">one entrance</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Ramps have a raised edge of at least 100mm</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A facility with an adult change table</w:t>
      </w:r>
    </w:p>
    <w:p>
      <w:pPr>
        <w:pStyle w:val="Heading1"/>
        <w:spacing w:line="420" w:lineRule="exact"/>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Bedrooms</w:t>
      </w:r>
      <w:bookmarkEnd w:id="22"/>
    </w:p>
    <w:p>
      <w:pPr>
        <w:spacing/>
        <w:rPr/>
      </w:pPr>
      <w:r>
        <w:rPr/>
        <w:t xml:space="preserve">The bedrooms  have the following facilities/amenities in place</w:t>
      </w:r>
    </w:p>
    <w:p>
      <w:pPr>
        <w:pStyle w:val="ListBullet"/>
        <w:pBdr/>
        <w:spacing/>
        <w:rPr>
          <w:sz w:val="24"/>
        </w:rPr>
      </w:pPr>
      <w:r>
        <w:rPr>
          <w:sz w:val="24"/>
        </w:rPr>
        <w:t xml:space="preserve">There are 1 rooms available to guests who use a wheelchair</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16891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1689100" cy="2540000"/>
                    </a:xfrm>
                    <a:prstGeom prst="rect">
                      <a:avLst/>
                    </a:prstGeom>
                  </pic:spPr>
                </pic:pic>
              </a:graphicData>
            </a:graphic>
          </wp:inline>
        </w:drawing>
      </w:r>
    </w:p>
    <w:p>
      <w:pPr>
        <w:spacing/>
        <w:rPr/>
      </w:pPr>
      <w:r>
        <w:rPr/>
        <w:t xml:space="preserve">Alisa-Heyscape-MCP-36</w:t>
      </w:r>
    </w:p>
    <w:p>
      <w:pPr>
        <w:spacing/>
        <w:rPr/>
      </w:pPr>
      <w:r>
        <w:rPr/>
        <w:t xml:space="preserve"> </w:t>
      </w:r>
    </w:p>
    <w:p>
      <w:pPr>
        <w:pStyle w:val="Heading2"/>
        <w:spacing/>
        <w:rPr/>
      </w:pPr>
      <w:bookmarkStart w:id="23" w:name="_Toc0000000019"/>
      <w:r>
        <w:rPr/>
        <w:t xml:space="preserve">Room Amenities</w:t>
      </w:r>
      <w:bookmarkEnd w:id="23"/>
    </w:p>
    <w:p>
      <w:pPr>
        <w:pBdr/>
        <w:spacing/>
        <w:rPr>
          <w:sz w:val="24"/>
        </w:rPr>
      </w:pPr>
      <w:r>
        <w:rPr>
          <w:sz w:val="24"/>
        </w:rPr>
        <w:t xml:space="preserve">no wardrobe available</w:t>
      </w:r>
    </w:p>
    <w:p>
      <w:pPr>
        <w:pBdr/>
        <w:spacing/>
        <w:rPr>
          <w:sz w:val="24"/>
        </w:rPr>
      </w:pPr>
      <w:r>
        <w:rPr>
          <w:sz w:val="24"/>
        </w:rPr>
        <w:t xml:space="preserve">For guests with a hearing impairment, the following emergency evacuation procedures apply to ensure safe evacuation: No as we encourage guests to stay with some company that can assist</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 business offers a range of non-allergenic bedding</w:t>
      </w:r>
    </w:p>
    <w:p>
      <w:pPr>
        <w:spacing/>
        <w:rPr/>
      </w:pPr>
      <w:r>
        <w:rPr/>
        <w:t xml:space="preserve"> </w:t>
      </w:r>
    </w:p>
    <w:p>
      <w:pPr>
        <w:pStyle w:val="Heading2"/>
        <w:spacing/>
        <w:rPr/>
      </w:pPr>
      <w:bookmarkStart w:id="24" w:name="_Toc0000000020"/>
      <w:r>
        <w:rPr/>
        <w:t xml:space="preserve">Bathrooms</w:t>
      </w:r>
      <w:bookmarkEnd w:id="24"/>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Subtitle"/>
        <w:spacing/>
        <w:rPr/>
      </w:pPr>
      <w:r>
        <w:rPr/>
        <w:t xml:space="preserve">Bathroom Image(s)</w:t>
      </w:r>
    </w:p>
    <w:p>
      <w:pPr>
        <w:spacing/>
        <w:rPr/>
      </w:pPr>
      <w:r>
        <w:rPr/>
        <w:drawing>
          <wp:inline>
            <wp:extent cx="14224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1422400" cy="2540000"/>
                    </a:xfrm>
                    <a:prstGeom prst="rect">
                      <a:avLst/>
                    </a:prstGeom>
                  </pic:spPr>
                </pic:pic>
              </a:graphicData>
            </a:graphic>
          </wp:inline>
        </w:drawing>
      </w:r>
    </w:p>
    <w:p>
      <w:pPr>
        <w:spacing/>
        <w:rPr/>
      </w:pPr>
      <w:r>
        <w:rPr/>
        <w:t xml:space="preserve">IMG_8012-min</w:t>
      </w:r>
    </w:p>
    <w:p>
      <w:pPr>
        <w:spacing/>
        <w:rPr/>
      </w:pPr>
      <w:r>
        <w:rPr/>
        <w:drawing>
          <wp:inline>
            <wp:extent cx="1422400" cy="2540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1422400" cy="2540000"/>
                    </a:xfrm>
                    <a:prstGeom prst="rect">
                      <a:avLst/>
                    </a:prstGeom>
                  </pic:spPr>
                </pic:pic>
              </a:graphicData>
            </a:graphic>
          </wp:inline>
        </w:drawing>
      </w:r>
    </w:p>
    <w:p>
      <w:pPr>
        <w:spacing/>
        <w:rPr/>
      </w:pPr>
      <w:r>
        <w:rPr/>
        <w:t xml:space="preserve">IMG_8013-min</w:t>
      </w:r>
    </w:p>
    <w:p>
      <w:pPr>
        <w:pStyle w:val="Heading1"/>
        <w:spacing w:line="420" w:lineRule="exact"/>
        <w:rPr/>
        <w:sectPr>
          <w:type w:val="nextPage"/>
          <w:pgSz w:w="11906" w:h="16838"/>
          <w:pgMar w:top="1440" w:right="1440" w:bottom="1440" w:left="1440" w:header="708" w:footer="708" w:gutter="0"/>
          <w:pgBorders/>
          <w:pgNumType w:fmt="decimal"/>
          <w:cols w:num="1" w:equalWidth="1" w:space="708"/>
          <w:docGrid w:linePitch="360"/>
        </w:sectPr>
      </w:pPr>
      <w:bookmarkStart w:id="25" w:name="_Toc0000000021"/>
      <w:r>
        <w:rPr/>
        <w:t xml:space="preserve">COMMON AREAS</w:t>
      </w:r>
      <w:bookmarkEnd w:id="25"/>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6" w:name="_Toc0000000022"/>
      <w:r>
        <w:rPr/>
        <w:t xml:space="preserve">Report Disclaimer</w:t>
      </w:r>
      <w:bookmarkEnd w:id="26"/>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4" name="Picture 5"/>
              <a:graphic>
                <a:graphicData uri="http://schemas.openxmlformats.org/drawingml/2006/picture">
                  <pic:pic>
                    <pic:nvPicPr>
                      <pic:cNvPr id="0" name="" descr=""/>
                      <pic:cNvPicPr>
                        <a:picLocks noChangeAspect="1" noChangeArrowheads="1"/>
                      </pic:cNvPicPr>
                    </pic:nvPicPr>
                    <pic:blipFill>
                      <a:blip r:embed="rId27"/>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8" Type="http://schemas.openxmlformats.org/officeDocument/2006/relationships/styles" Target="styles.xml" /><Relationship Id="rId29" Type="http://schemas.openxmlformats.org/officeDocument/2006/relationships/settings" Target="settings.xml" /><Relationship Id="rId30" Type="http://schemas.openxmlformats.org/officeDocument/2006/relationships/theme" Target="theme/theme1.xml" /><Relationship Id="rId31" Type="http://schemas.openxmlformats.org/officeDocument/2006/relationships/numbering" Target="numbering.xml" /><Relationship Id="rId1" Type="http://schemas.openxmlformats.org/officeDocument/2006/relationships/footer" Target="footer1.xml" /><Relationship Id="rId32" Type="http://schemas.openxmlformats.org/officeDocument/2006/relationships/fontTable" Target="fontTable.xml" /><Relationship Id="rId24" Type="http://schemas.openxmlformats.org/officeDocument/2006/relationships/image" Target="media/image3.jpeg" /><Relationship Id="rId25" Type="http://schemas.openxmlformats.org/officeDocument/2006/relationships/image" Target="media/image4.jpeg" /><Relationship Id="rId26" Type="http://schemas.openxmlformats.org/officeDocument/2006/relationships/image" Target="media/image5.jpeg" /><Relationship Id="rId33" Type="http://schemas.openxmlformats.org/officeDocument/2006/relationships/customXml" Target="../customXml/item1.xml" /><Relationship Id="rId34" Type="http://schemas.openxmlformats.org/officeDocument/2006/relationships/customXml" Target="../customXml/item2.xml" /><Relationship Id="rId35" Type="http://schemas.openxmlformats.org/officeDocument/2006/relationships/customXml" Target="../customXml/item3.xml" /><Relationship Id="rId36"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7"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