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New Leaf Connect - Tours &amp; Transport</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 Chivers Concourse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Dongara</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ELYCE TUNBRIDGE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0474922552</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hello@newleafconnect.com.au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www.newleafconnect.com.au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2026-06-19 19:35</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Displays, exhibits, commentary and live performances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External Paths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Public Toilets/Adult change facilities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1"/>
            <w:tabs>
              <w:tab w:val="right" w:leader="dot" w:pos="9016"/>
            </w:tabs>
            <w:spacing/>
            <w:rPr/>
          </w:pPr>
          <w:hyperlink w:anchor="_Toc0000000012" w:history="1">
            <w:r>
              <w:rPr>
                <w:rStyle w:val="Hyperlink"/>
              </w:rPr>
              <w:t xml:space="preserve">TOUR OPERATORS</w:t>
            </w:r>
            <w:r>
              <w:rPr/>
              <w:tab/>
              <w:t xml:space="preserve"/>
            </w:r>
            <w:r>
              <w:rPr/>
              <w:fldChar w:fldCharType="begin"/>
            </w:r>
            <w:r>
              <w:rPr/>
              <w:instrText>PAGEREF _Toc0000000012 \h</w:instrText>
            </w:r>
            <w:r>
              <w:rPr/>
              <w:fldChar w:fldCharType="separate"/>
            </w:r>
            <w:r>
              <w:rPr/>
              <w:t xml:space="preserve">8</w:t>
            </w:r>
            <w:r>
              <w:rPr/>
              <w:fldChar w:fldCharType="end"/>
            </w:r>
          </w:hyperlink>
        </w:p>
        <w:p>
          <w:pPr>
            <w:pStyle w:val="TOC2"/>
            <w:tabs>
              <w:tab w:val="right" w:leader="dot" w:pos="9016"/>
            </w:tabs>
            <w:spacing/>
            <w:rPr/>
          </w:pPr>
          <w:hyperlink w:anchor="_Toc0000000013" w:history="1">
            <w:r>
              <w:rPr>
                <w:rStyle w:val="Hyperlink"/>
              </w:rPr>
              <w:t xml:space="preserve">Tour/Transport Services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2"/>
            <w:tabs>
              <w:tab w:val="right" w:leader="dot" w:pos="9016"/>
            </w:tabs>
            <w:spacing/>
            <w:rPr/>
          </w:pPr>
          <w:hyperlink w:anchor="_Toc0000000014" w:history="1">
            <w:r>
              <w:rPr>
                <w:rStyle w:val="Hyperlink"/>
              </w:rPr>
              <w:t xml:space="preserve">Route Planning</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Guides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Report Disclaimer</w:t>
            </w:r>
            <w:r>
              <w:rPr/>
              <w:tab/>
              <w:t xml:space="preserve"/>
            </w:r>
            <w:r>
              <w:rPr/>
              <w:fldChar w:fldCharType="begin"/>
            </w:r>
            <w:r>
              <w:rPr/>
              <w:instrText>PAGEREF _Toc0000000016 \h</w:instrText>
            </w:r>
            <w:r>
              <w:rPr/>
              <w:fldChar w:fldCharType="separate"/>
            </w:r>
            <w:r>
              <w:rPr/>
              <w:t xml:space="preserve">18</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Doors of vehicles are not restricted by items for clear access. </w:t>
      </w:r>
    </w:p>
    <w:p>
      <w:pPr>
        <w:pStyle w:val="ListBullet"/>
        <w:numPr>
          <w:ilvl w:val="0"/>
          <w:numId w:val="37"/>
        </w:numPr>
        <w:spacing/>
        <w:rPr/>
      </w:pPr>
      <w:r>
        <w:rPr/>
        <w:t xml:space="preserve">Exits and access to exists are greater than 900mm</w:t>
      </w:r>
    </w:p>
    <w:p>
      <w:pPr>
        <w:pBdr/>
        <w:spacing/>
        <w:rPr>
          <w:sz w:val="24"/>
        </w:rPr>
      </w:pPr>
      <w:r>
        <w:rPr>
          <w:sz w:val="24"/>
        </w:rPr>
        <w:t xml:space="preserve">The business identifies guests who need additional assistance should an emergency occur by: Guests are identified during the booking process and upon arrival to tours. . </w:t>
      </w:r>
    </w:p>
    <w:p>
      <w:pPr>
        <w:pBdr/>
        <w:spacing/>
        <w:rPr>
          <w:sz w:val="24"/>
        </w:rPr>
      </w:pPr>
      <w:r>
        <w:rPr>
          <w:sz w:val="24"/>
        </w:rPr>
        <w:t xml:space="preserve">The procedure for assisting guests who need assisted rescue is: Assistance requirements are assessed at the time of booking and upon arrival to tours.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pBdr/>
        <w:spacing/>
        <w:rPr>
          <w:sz w:val="24"/>
        </w:rPr>
      </w:pPr>
      <w:r>
        <w:rPr>
          <w:sz w:val="24"/>
        </w:rPr>
        <w:t xml:space="preserve">The business provides the following services for services animals: Service animals are allowed to travel in the vehicles and attend tours as required, with prior arrangement.</w:t>
      </w:r>
    </w:p>
    <w:p>
      <w:pPr>
        <w:pStyle w:val="Heading1"/>
        <w:spacing w:line="420" w:lineRule="exact"/>
        <w:rPr/>
      </w:pPr>
      <w:bookmarkStart w:id="11" w:name="_Toc0000000007"/>
      <w:r>
        <w:rPr/>
        <w:t xml:space="preserve">GENERAL</w:t>
      </w:r>
      <w:bookmarkEnd w:id="11"/>
    </w:p>
    <w:p>
      <w:pPr>
        <w:pBdr/>
        <w:spacing/>
        <w:rPr>
          <w:sz w:val="24"/>
        </w:rPr>
      </w:pPr>
      <w:r>
        <w:rPr>
          <w:sz w:val="24"/>
        </w:rPr>
        <w:t xml:space="preserve">The following steps are in place to ensure that people with fatigue related to their disability are not disadvantaged by long wait times: Itineraries are paced to suit the needs of the individual guests. </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Displays, exhibits, commentary and live performances</w:t>
      </w:r>
      <w:bookmarkEnd w:id="13"/>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In addition, the following further information can assist guests:</w:t>
      </w:r>
    </w:p>
    <w:p>
      <w:pPr>
        <w:spacing/>
        <w:rPr/>
      </w:pPr>
      <w:r>
        <w:rPr/>
        <w:t xml:space="preserve">Written transcripts of tour information can be provided with prior notice. </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Routes can be modified to accommodate wheelchair users and those with additional mobility needs. Sites visited are external to the business and with prior notice alternative options or aids can be provided where possible </w:t>
      </w:r>
    </w:p>
    <w:p>
      <w:pPr>
        <w:spacing/>
        <w:rPr/>
      </w:pPr>
      <w:r>
        <w:rPr/>
        <w:t xml:space="preserve"> </w:t>
      </w:r>
    </w:p>
    <w:p>
      <w:pPr>
        <w:pStyle w:val="Heading2"/>
        <w:spacing/>
        <w:rPr/>
      </w:pPr>
      <w:bookmarkStart w:id="15" w:name="_Toc0000000011"/>
      <w:r>
        <w:rPr/>
        <w:t xml:space="preserve">Public Toilets/Adult change facilities</w:t>
      </w:r>
      <w:bookmarkEnd w:id="15"/>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Public accessible toilets are accessed while on tours. mm of clear space in front of the toilet</w:t>
      </w:r>
    </w:p>
    <w:p>
      <w:pPr>
        <w:pStyle w:val="ListBullet"/>
        <w:numPr>
          <w:ilvl w:val="0"/>
          <w:numId w:val="37"/>
        </w:numPr>
        <w:spacing/>
        <w:rPr/>
      </w:pPr>
      <w:r>
        <w:rPr/>
        <w:t xml:space="preserve">The toilet seat is460mm above the floor</w:t>
      </w:r>
    </w:p>
    <w:p>
      <w:pPr>
        <w:pStyle w:val="Heading1"/>
        <w:spacing w:line="420" w:lineRule="exact"/>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1 vehicle with wheelchair lift vehicles have wheelchair lifts or ramps</w:t>
      </w:r>
    </w:p>
    <w:p>
      <w:pPr>
        <w:pStyle w:val="ListBullet"/>
        <w:pBdr/>
        <w:spacing/>
        <w:rPr>
          <w:sz w:val="24"/>
        </w:rPr>
      </w:pPr>
      <w:r>
        <w:rPr>
          <w:sz w:val="24"/>
        </w:rPr>
        <w:t xml:space="preserve">No vehicles currently have low floors. Ramps can be arranged on request vehicles have low floors with ramped entry</w:t>
      </w:r>
    </w:p>
    <w:p>
      <w:pPr>
        <w:pBdr/>
        <w:spacing/>
        <w:rPr>
          <w:sz w:val="24"/>
        </w:rPr>
      </w:pPr>
      <w:r>
        <w:rPr>
          <w:sz w:val="24"/>
        </w:rPr>
        <w:t xml:space="preserve">The maximum wheelchair capacity available in the fleet is: 2</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With notice, itineraries that are not already planned with accessible toilet access can be modified to do so. With our partners, ATLAS (Access to Leisure And Sport) equipment and aids can be provided upon request. </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pStyle w:val="ListBullet"/>
        <w:numPr>
          <w:ilvl w:val="0"/>
          <w:numId w:val="37"/>
        </w:numPr>
        <w:spacing/>
        <w:rPr/>
      </w:pPr>
      <w:r>
        <w:rPr/>
        <w:t xml:space="preserve">Walking Tours</w:t>
      </w:r>
    </w:p>
    <w:p>
      <w:pPr>
        <w:pStyle w:val="ListBullet"/>
        <w:numPr>
          <w:ilvl w:val="0"/>
          <w:numId w:val="37"/>
        </w:numPr>
        <w:spacing/>
        <w:rPr/>
      </w:pPr>
      <w:r>
        <w:rPr/>
        <w:t xml:space="preserve">Operated on a step free route</w:t>
      </w:r>
    </w:p>
    <w:p>
      <w:pPr>
        <w:pStyle w:val="ListBullet"/>
        <w:numPr>
          <w:ilvl w:val="0"/>
          <w:numId w:val="37"/>
        </w:numPr>
        <w:spacing/>
        <w:rPr/>
      </w:pPr>
      <w:r>
        <w:rPr/>
        <w:t xml:space="preserve">Multi-paced to account for slower walkers</w:t>
      </w:r>
    </w:p>
    <w:p>
      <w:pPr>
        <w:spacing/>
        <w:rPr/>
      </w:pPr>
      <w:r>
        <w:rPr/>
        <w:t xml:space="preserve"> </w:t>
      </w:r>
    </w:p>
    <w:p>
      <w:pPr>
        <w:pStyle w:val="Heading2"/>
        <w:spacing/>
        <w:rPr/>
      </w:pPr>
      <w:bookmarkStart w:id="19" w:name="_Toc0000000015"/>
      <w:r>
        <w:rPr/>
        <w:t xml:space="preserve">Guides</w:t>
      </w:r>
      <w:bookmarkEnd w:id="19"/>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Subtitle"/>
        <w:spacing/>
        <w:rPr/>
      </w:pPr>
      <w:r>
        <w:rPr/>
        <w:t xml:space="preserve">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2540000" cy="1905000"/>
                    </a:xfrm>
                    <a:prstGeom prst="rect">
                      <a:avLst/>
                    </a:prstGeom>
                  </pic:spPr>
                </pic:pic>
              </a:graphicData>
            </a:graphic>
          </wp:inline>
        </w:drawing>
      </w:r>
    </w:p>
    <w:p>
      <w:pPr>
        <w:spacing/>
        <w:rPr/>
      </w:pPr>
      <w:r>
        <w:rPr/>
        <w:t xml:space="preserve">12 seater Number 2 - Toyota Hiace Commuter 2026 Medium</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1905000" cy="2540000"/>
                    </a:xfrm>
                    <a:prstGeom prst="rect">
                      <a:avLst/>
                    </a:prstGeom>
                  </pic:spPr>
                </pic:pic>
              </a:graphicData>
            </a:graphic>
          </wp:inline>
        </w:drawing>
      </w:r>
    </w:p>
    <w:p>
      <w:pPr>
        <w:spacing/>
        <w:rPr/>
      </w:pPr>
      <w:r>
        <w:rPr/>
        <w:t xml:space="preserve">12 seater Number 2 aisle access Medium</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2540000" cy="1905000"/>
                    </a:xfrm>
                    <a:prstGeom prst="rect">
                      <a:avLst/>
                    </a:prstGeom>
                  </pic:spPr>
                </pic:pic>
              </a:graphicData>
            </a:graphic>
          </wp:inline>
        </w:drawing>
      </w:r>
    </w:p>
    <w:p>
      <w:pPr>
        <w:spacing/>
        <w:rPr/>
      </w:pPr>
      <w:r>
        <w:rPr/>
        <w:t xml:space="preserve">12 seater Number 2 side access and front passenger access Medium</w:t>
      </w:r>
    </w:p>
    <w:p>
      <w:pPr>
        <w:spacing/>
        <w:rPr/>
      </w:pPr>
      <w:r>
        <w:rPr/>
        <w:drawing>
          <wp:inline>
            <wp:extent cx="19050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1905000" cy="2540000"/>
                    </a:xfrm>
                    <a:prstGeom prst="rect">
                      <a:avLst/>
                    </a:prstGeom>
                  </pic:spPr>
                </pic:pic>
              </a:graphicData>
            </a:graphic>
          </wp:inline>
        </w:drawing>
      </w:r>
    </w:p>
    <w:p>
      <w:pPr>
        <w:spacing/>
        <w:rPr/>
      </w:pPr>
      <w:r>
        <w:rPr/>
        <w:t xml:space="preserve">12 seater Number 2 side access Medium</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12 seater side door access (2)</w:t>
      </w:r>
    </w:p>
    <w:p>
      <w:pPr>
        <w:spacing/>
        <w:rPr/>
      </w:pPr>
      <w:r>
        <w:rPr/>
        <w:drawing>
          <wp:inline>
            <wp:extent cx="1905000" cy="2540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1905000" cy="2540000"/>
                    </a:xfrm>
                    <a:prstGeom prst="rect">
                      <a:avLst/>
                    </a:prstGeom>
                  </pic:spPr>
                </pic:pic>
              </a:graphicData>
            </a:graphic>
          </wp:inline>
        </w:drawing>
      </w:r>
    </w:p>
    <w:p>
      <w:pPr>
        <w:spacing/>
        <w:rPr/>
      </w:pPr>
      <w:r>
        <w:rPr/>
        <w:t xml:space="preserve">12 seater side door access (3)</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12 seater side door access</w:t>
      </w:r>
    </w:p>
    <w:p>
      <w:pPr>
        <w:spacing/>
        <w:rPr/>
      </w:pPr>
      <w:r>
        <w:rPr/>
        <w:drawing>
          <wp:inline>
            <wp:extent cx="1905000" cy="2540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1905000" cy="2540000"/>
                    </a:xfrm>
                    <a:prstGeom prst="rect">
                      <a:avLst/>
                    </a:prstGeom>
                  </pic:spPr>
                </pic:pic>
              </a:graphicData>
            </a:graphic>
          </wp:inline>
        </w:drawing>
      </w:r>
    </w:p>
    <w:p>
      <w:pPr>
        <w:spacing/>
        <w:rPr/>
      </w:pPr>
      <w:r>
        <w:rPr/>
        <w:t xml:space="preserve">22 Seater Bus - aisle access</w:t>
      </w:r>
    </w:p>
    <w:p>
      <w:pPr>
        <w:spacing/>
        <w:rPr/>
      </w:pPr>
      <w:r>
        <w:rPr/>
        <w:drawing>
          <wp:inline>
            <wp:extent cx="1905000" cy="2540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905000" cy="2540000"/>
                    </a:xfrm>
                    <a:prstGeom prst="rect">
                      <a:avLst/>
                    </a:prstGeom>
                  </pic:spPr>
                </pic:pic>
              </a:graphicData>
            </a:graphic>
          </wp:inline>
        </w:drawing>
      </w:r>
    </w:p>
    <w:p>
      <w:pPr>
        <w:spacing/>
        <w:rPr/>
      </w:pPr>
      <w:r>
        <w:rPr/>
        <w:t xml:space="preserve">22 Seater Bus - side door access (2)</w:t>
      </w:r>
    </w:p>
    <w:p>
      <w:pPr>
        <w:spacing/>
        <w:rPr/>
      </w:pPr>
      <w:r>
        <w:rPr/>
        <w:drawing>
          <wp:inline>
            <wp:extent cx="1905000" cy="2540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905000" cy="2540000"/>
                    </a:xfrm>
                    <a:prstGeom prst="rect">
                      <a:avLst/>
                    </a:prstGeom>
                  </pic:spPr>
                </pic:pic>
              </a:graphicData>
            </a:graphic>
          </wp:inline>
        </w:drawing>
      </w:r>
    </w:p>
    <w:p>
      <w:pPr>
        <w:spacing/>
        <w:rPr/>
      </w:pPr>
      <w:r>
        <w:rPr/>
        <w:t xml:space="preserve">22 Seater Bus - side door access (3)</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22 Seater Bus - side door access (4)</w:t>
      </w:r>
    </w:p>
    <w:p>
      <w:pPr>
        <w:spacing/>
        <w:rPr/>
      </w:pPr>
      <w:r>
        <w:rPr/>
        <w:drawing>
          <wp:inline>
            <wp:extent cx="1905000" cy="2540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1905000" cy="2540000"/>
                    </a:xfrm>
                    <a:prstGeom prst="rect">
                      <a:avLst/>
                    </a:prstGeom>
                  </pic:spPr>
                </pic:pic>
              </a:graphicData>
            </a:graphic>
          </wp:inline>
        </w:drawing>
      </w:r>
    </w:p>
    <w:p>
      <w:pPr>
        <w:spacing/>
        <w:rPr/>
      </w:pPr>
      <w:r>
        <w:rPr/>
        <w:t xml:space="preserve">22 Seater Bus - side door access</w:t>
      </w:r>
    </w:p>
    <w:p>
      <w:pPr>
        <w:spacing/>
        <w:rPr/>
      </w:pPr>
      <w:r>
        <w:rPr/>
        <w:drawing>
          <wp:inline>
            <wp:extent cx="28498800" cy="284988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8498800" cy="28498800"/>
                    </a:xfrm>
                    <a:prstGeom prst="rect">
                      <a:avLst/>
                    </a:prstGeom>
                  </pic:spPr>
                </pic:pic>
              </a:graphicData>
            </a:graphic>
          </wp:inline>
        </w:drawing>
      </w:r>
    </w:p>
    <w:p>
      <w:pPr>
        <w:spacing/>
        <w:rPr/>
      </w:pPr>
      <w:r>
        <w:rPr/>
        <w:t xml:space="preserve">Accessible access of ATLAS vehicle with New Leaf Connect</w:t>
      </w:r>
    </w:p>
    <w:p>
      <w:pPr>
        <w:spacing/>
        <w:rPr/>
      </w:pPr>
      <w:r>
        <w:rPr/>
        <w:drawing>
          <wp:inline>
            <wp:extent cx="28498800" cy="284988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8498800" cy="28498800"/>
                    </a:xfrm>
                    <a:prstGeom prst="rect">
                      <a:avLst/>
                    </a:prstGeom>
                  </pic:spPr>
                </pic:pic>
              </a:graphicData>
            </a:graphic>
          </wp:inline>
        </w:drawing>
      </w:r>
    </w:p>
    <w:p>
      <w:pPr>
        <w:spacing/>
        <w:rPr/>
      </w:pPr>
      <w:r>
        <w:rPr/>
        <w:t xml:space="preserve">Accessible access of ATLAS vehicle with New Leaf Connect2</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 wheel chair accessible bus can be hired, as well as various mobility aids such as bushwalking wheelchairs and attachments, gophers, walking frames etc if required.</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0" w:name="_Toc0000000016"/>
      <w:r>
        <w:rPr/>
        <w:t xml:space="preserve">Report Disclaimer</w:t>
      </w:r>
      <w:bookmarkEnd w:id="2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5" name="Picture 5"/>
              <a:graphic>
                <a:graphicData uri="http://schemas.openxmlformats.org/drawingml/2006/picture">
                  <pic:pic>
                    <pic:nvPicPr>
                      <pic:cNvPr id="0" name="" descr=""/>
                      <pic:cNvPicPr>
                        <a:picLocks noChangeAspect="1" noChangeArrowheads="1"/>
                      </pic:cNvPicPr>
                    </pic:nvPicPr>
                    <pic:blipFill>
                      <a:blip r:embed="rId32"/>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3" Type="http://schemas.openxmlformats.org/officeDocument/2006/relationships/styles" Target="styles.xml" /><Relationship Id="rId34" Type="http://schemas.openxmlformats.org/officeDocument/2006/relationships/settings" Target="settings.xml" /><Relationship Id="rId35" Type="http://schemas.openxmlformats.org/officeDocument/2006/relationships/theme" Target="theme/theme1.xml" /><Relationship Id="rId36" Type="http://schemas.openxmlformats.org/officeDocument/2006/relationships/numbering" Target="numbering.xml" /><Relationship Id="rId1" Type="http://schemas.openxmlformats.org/officeDocument/2006/relationships/footer" Target="footer1.xml" /><Relationship Id="rId37" Type="http://schemas.openxmlformats.org/officeDocument/2006/relationships/fontTable" Target="fontTable.xml" /><Relationship Id="rId18" Type="http://schemas.openxmlformats.org/officeDocument/2006/relationships/image" Target="media/image3.jpeg" /><Relationship Id="rId19" Type="http://schemas.openxmlformats.org/officeDocument/2006/relationships/image" Target="media/image4.jpeg" /><Relationship Id="rId20" Type="http://schemas.openxmlformats.org/officeDocument/2006/relationships/image" Target="media/image5.jpeg" /><Relationship Id="rId21" Type="http://schemas.openxmlformats.org/officeDocument/2006/relationships/image" Target="media/image6.jpeg" /><Relationship Id="rId22" Type="http://schemas.openxmlformats.org/officeDocument/2006/relationships/image" Target="media/image7.jpeg" /><Relationship Id="rId23" Type="http://schemas.openxmlformats.org/officeDocument/2006/relationships/image" Target="media/image8.jpeg" /><Relationship Id="rId24" Type="http://schemas.openxmlformats.org/officeDocument/2006/relationships/image" Target="media/image9.jpeg" /><Relationship Id="rId25" Type="http://schemas.openxmlformats.org/officeDocument/2006/relationships/image" Target="media/image10.jpeg" /><Relationship Id="rId26" Type="http://schemas.openxmlformats.org/officeDocument/2006/relationships/image" Target="media/image11.jpeg" /><Relationship Id="rId27" Type="http://schemas.openxmlformats.org/officeDocument/2006/relationships/image" Target="media/image12.jpeg" /><Relationship Id="rId28" Type="http://schemas.openxmlformats.org/officeDocument/2006/relationships/image" Target="media/image13.jpeg" /><Relationship Id="rId29" Type="http://schemas.openxmlformats.org/officeDocument/2006/relationships/image" Target="media/image14.jpeg" /><Relationship Id="rId30" Type="http://schemas.openxmlformats.org/officeDocument/2006/relationships/image" Target="media/image15.jpeg" /><Relationship Id="rId31" Type="http://schemas.openxmlformats.org/officeDocument/2006/relationships/image" Target="media/image16.jpeg" /><Relationship Id="rId38" Type="http://schemas.openxmlformats.org/officeDocument/2006/relationships/customXml" Target="../customXml/item1.xml" /><Relationship Id="rId39" Type="http://schemas.openxmlformats.org/officeDocument/2006/relationships/customXml" Target="../customXml/item2.xml" /><Relationship Id="rId40" Type="http://schemas.openxmlformats.org/officeDocument/2006/relationships/customXml" Target="../customXml/item3.xml" /><Relationship Id="rId41"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2"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