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New Leaf Connect - Tours &amp; Transport</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5 Chivers Concourse</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Dongara</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ELYCE TUNBRIDGE</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0474922552</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hello@newleafconnect.com.au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www.newleafconnect.com.au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2026-08-01 21:21</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1"/>
            <w:tabs>
              <w:tab w:val="right" w:leader="dot" w:pos="9016"/>
            </w:tabs>
            <w:spacing/>
            <w:rPr/>
          </w:pPr>
          <w:hyperlink w:anchor="_Toc0000000007" w:history="1">
            <w:r>
              <w:rPr>
                <w:rStyle w:val="Hyperlink"/>
              </w:rPr>
              <w:t xml:space="preserve">GENERAL</w:t>
            </w:r>
            <w:r>
              <w:rPr/>
              <w:tab/>
              <w:t xml:space="preserve"/>
            </w:r>
            <w:r>
              <w:rPr/>
              <w:fldChar w:fldCharType="begin"/>
            </w:r>
            <w:r>
              <w:rPr/>
              <w:instrText>PAGEREF _Toc0000000007 \h</w:instrText>
            </w:r>
            <w:r>
              <w:rPr/>
              <w:fldChar w:fldCharType="separate"/>
            </w:r>
            <w:r>
              <w:rPr/>
              <w:t xml:space="preserve">6</w:t>
            </w:r>
            <w:r>
              <w:rPr/>
              <w:fldChar w:fldCharType="end"/>
            </w:r>
          </w:hyperlink>
        </w:p>
        <w:p>
          <w:pPr>
            <w:pStyle w:val="TOC2"/>
            <w:tabs>
              <w:tab w:val="right" w:leader="dot" w:pos="9016"/>
            </w:tabs>
            <w:spacing/>
            <w:rPr/>
          </w:pPr>
          <w:hyperlink w:anchor="_Toc0000000008" w:history="1">
            <w:r>
              <w:rPr>
                <w:rStyle w:val="Hyperlink"/>
              </w:rPr>
              <w:t xml:space="preserve">Cognitive Impairment Support</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Displays, exhibits, commentary and live performances</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External Paths</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Public Toilets/Adult change facilities</w:t>
            </w:r>
            <w:r>
              <w:rPr/>
              <w:tab/>
              <w:t xml:space="preserve"/>
            </w:r>
            <w:r>
              <w:rPr/>
              <w:fldChar w:fldCharType="begin"/>
            </w:r>
            <w:r>
              <w:rPr/>
              <w:instrText>PAGEREF _Toc0000000011 \h</w:instrText>
            </w:r>
            <w:r>
              <w:rPr/>
              <w:fldChar w:fldCharType="separate"/>
            </w:r>
            <w:r>
              <w:rPr/>
              <w:t xml:space="preserve">7</w:t>
            </w:r>
            <w:r>
              <w:rPr/>
              <w:fldChar w:fldCharType="end"/>
            </w:r>
          </w:hyperlink>
        </w:p>
        <w:p>
          <w:pPr>
            <w:pStyle w:val="TOC1"/>
            <w:tabs>
              <w:tab w:val="right" w:leader="dot" w:pos="9016"/>
            </w:tabs>
            <w:spacing/>
            <w:rPr/>
          </w:pPr>
          <w:hyperlink w:anchor="_Toc0000000012" w:history="1">
            <w:r>
              <w:rPr>
                <w:rStyle w:val="Hyperlink"/>
              </w:rPr>
              <w:t xml:space="preserve">TOUR OPERATORS</w:t>
            </w:r>
            <w:r>
              <w:rPr/>
              <w:tab/>
              <w:t xml:space="preserve"/>
            </w:r>
            <w:r>
              <w:rPr/>
              <w:fldChar w:fldCharType="begin"/>
            </w:r>
            <w:r>
              <w:rPr/>
              <w:instrText>PAGEREF _Toc0000000012 \h</w:instrText>
            </w:r>
            <w:r>
              <w:rPr/>
              <w:fldChar w:fldCharType="separate"/>
            </w:r>
            <w:r>
              <w:rPr/>
              <w:t xml:space="preserve">8</w:t>
            </w:r>
            <w:r>
              <w:rPr/>
              <w:fldChar w:fldCharType="end"/>
            </w:r>
          </w:hyperlink>
        </w:p>
        <w:p>
          <w:pPr>
            <w:pStyle w:val="TOC2"/>
            <w:tabs>
              <w:tab w:val="right" w:leader="dot" w:pos="9016"/>
            </w:tabs>
            <w:spacing/>
            <w:rPr/>
          </w:pPr>
          <w:hyperlink w:anchor="_Toc0000000013" w:history="1">
            <w:r>
              <w:rPr>
                <w:rStyle w:val="Hyperlink"/>
              </w:rPr>
              <w:t xml:space="preserve">Tour/Transport Services</w:t>
            </w:r>
            <w:r>
              <w:rPr/>
              <w:tab/>
              <w:t xml:space="preserve"/>
            </w:r>
            <w:r>
              <w:rPr/>
              <w:fldChar w:fldCharType="begin"/>
            </w:r>
            <w:r>
              <w:rPr/>
              <w:instrText>PAGEREF _Toc0000000013 \h</w:instrText>
            </w:r>
            <w:r>
              <w:rPr/>
              <w:fldChar w:fldCharType="separate"/>
            </w:r>
            <w:r>
              <w:rPr/>
              <w:t xml:space="preserve">8</w:t>
            </w:r>
            <w:r>
              <w:rPr/>
              <w:fldChar w:fldCharType="end"/>
            </w:r>
          </w:hyperlink>
        </w:p>
        <w:p>
          <w:pPr>
            <w:pStyle w:val="TOC2"/>
            <w:tabs>
              <w:tab w:val="right" w:leader="dot" w:pos="9016"/>
            </w:tabs>
            <w:spacing/>
            <w:rPr/>
          </w:pPr>
          <w:hyperlink w:anchor="_Toc0000000014" w:history="1">
            <w:r>
              <w:rPr>
                <w:rStyle w:val="Hyperlink"/>
              </w:rPr>
              <w:t xml:space="preserve">Route Planning</w:t>
            </w:r>
            <w:r>
              <w:rPr/>
              <w:tab/>
              <w:t xml:space="preserve"/>
            </w:r>
            <w:r>
              <w:rPr/>
              <w:fldChar w:fldCharType="begin"/>
            </w:r>
            <w:r>
              <w:rPr/>
              <w:instrText>PAGEREF _Toc0000000014 \h</w:instrText>
            </w:r>
            <w:r>
              <w:rPr/>
              <w:fldChar w:fldCharType="separate"/>
            </w:r>
            <w:r>
              <w:rPr/>
              <w:t xml:space="preserve">8</w:t>
            </w:r>
            <w:r>
              <w:rPr/>
              <w:fldChar w:fldCharType="end"/>
            </w:r>
          </w:hyperlink>
        </w:p>
        <w:p>
          <w:pPr>
            <w:pStyle w:val="TOC2"/>
            <w:tabs>
              <w:tab w:val="right" w:leader="dot" w:pos="9016"/>
            </w:tabs>
            <w:spacing/>
            <w:rPr/>
          </w:pPr>
          <w:hyperlink w:anchor="_Toc0000000015" w:history="1">
            <w:r>
              <w:rPr>
                <w:rStyle w:val="Hyperlink"/>
              </w:rPr>
              <w:t xml:space="preserve">Guides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2"/>
            <w:tabs>
              <w:tab w:val="right" w:leader="dot" w:pos="9016"/>
            </w:tabs>
            <w:spacing/>
            <w:rPr/>
          </w:pPr>
          <w:hyperlink w:anchor="_Toc0000000016" w:history="1">
            <w:r>
              <w:rPr>
                <w:rStyle w:val="Hyperlink"/>
              </w:rPr>
              <w:t xml:space="preserve">Report Disclaimer</w:t>
            </w:r>
            <w:r>
              <w:rPr/>
              <w:tab/>
              <w:t xml:space="preserve"/>
            </w:r>
            <w:r>
              <w:rPr/>
              <w:fldChar w:fldCharType="begin"/>
            </w:r>
            <w:r>
              <w:rPr/>
              <w:instrText>PAGEREF _Toc0000000016 \h</w:instrText>
            </w:r>
            <w:r>
              <w:rPr/>
              <w:fldChar w:fldCharType="separate"/>
            </w:r>
            <w:r>
              <w:rPr/>
              <w:t xml:space="preserve">18</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Doors of vehicles are not restricted by items for clear access. </w:t>
      </w:r>
    </w:p>
    <w:p>
      <w:pPr>
        <w:pStyle w:val="ListBullet"/>
        <w:numPr>
          <w:ilvl w:val="0"/>
          <w:numId w:val="37"/>
        </w:numPr>
        <w:spacing/>
        <w:rPr/>
      </w:pPr>
      <w:r>
        <w:rPr/>
        <w:t xml:space="preserve">Exits and access to exists are greater than 900mm</w:t>
      </w:r>
    </w:p>
    <w:p>
      <w:pPr>
        <w:pBdr/>
        <w:spacing/>
        <w:rPr>
          <w:sz w:val="24"/>
        </w:rPr>
      </w:pPr>
      <w:r>
        <w:rPr>
          <w:sz w:val="24"/>
        </w:rPr>
        <w:t xml:space="preserve">The business identifies guests who need additional assistance should an emergency occur by: Guests are identified during the booking process and upon arrival to tours. . </w:t>
      </w:r>
    </w:p>
    <w:p>
      <w:pPr>
        <w:pBdr/>
        <w:spacing/>
        <w:rPr>
          <w:sz w:val="24"/>
        </w:rPr>
      </w:pPr>
      <w:r>
        <w:rPr>
          <w:sz w:val="24"/>
        </w:rPr>
        <w:t xml:space="preserve">The procedure for assisting guests who need assisted rescue is: Assistance requirements are assessed at the time of booking and upon arrival to tours.</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The business accepts the companion card</w:t>
      </w:r>
    </w:p>
    <w:p>
      <w:pPr>
        <w:pBdr/>
        <w:spacing/>
        <w:rPr>
          <w:sz w:val="24"/>
        </w:rPr>
      </w:pPr>
      <w:r>
        <w:rPr>
          <w:sz w:val="24"/>
        </w:rPr>
        <w:t xml:space="preserve">The business provides the following services for services animals: Service animals are allowed to travel in the vehicles and attend tours as required, with prior arrangement.</w:t>
      </w:r>
    </w:p>
    <w:p>
      <w:pPr>
        <w:pStyle w:val="Heading1"/>
        <w:spacing w:line="420" w:lineRule="exact"/>
        <w:rPr/>
      </w:pPr>
      <w:bookmarkStart w:id="11" w:name="_Toc0000000007"/>
      <w:r>
        <w:rPr/>
        <w:t xml:space="preserve">GENERAL</w:t>
      </w:r>
      <w:bookmarkEnd w:id="11"/>
    </w:p>
    <w:p>
      <w:pPr>
        <w:pBdr/>
        <w:spacing/>
        <w:rPr>
          <w:sz w:val="24"/>
        </w:rPr>
      </w:pPr>
      <w:r>
        <w:rPr>
          <w:sz w:val="24"/>
        </w:rPr>
        <w:t xml:space="preserve">The following steps are in place to ensure that people with fatigue related to their disability are not disadvantaged by long wait times: Itineraries are paced to suit the needs of the individual guests. </w:t>
      </w:r>
    </w:p>
    <w:p>
      <w:pPr>
        <w:spacing/>
        <w:rPr/>
      </w:pPr>
      <w:r>
        <w:rPr/>
        <w:t xml:space="preserve"> </w:t>
      </w:r>
    </w:p>
    <w:p>
      <w:pPr>
        <w:pStyle w:val="Heading2"/>
        <w:spacing/>
        <w:rPr/>
      </w:pPr>
      <w:bookmarkStart w:id="12" w:name="_Toc0000000008"/>
      <w:r>
        <w:rPr/>
        <w:t xml:space="preserve">Cognitive Impairment Support</w:t>
      </w:r>
      <w:bookmarkEnd w:id="12"/>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3" w:name="_Toc0000000009"/>
      <w:r>
        <w:rPr/>
        <w:t xml:space="preserve">Displays, exhibits, commentary and live performances</w:t>
      </w:r>
      <w:bookmarkEnd w:id="13"/>
    </w:p>
    <w:p>
      <w:pPr>
        <w:spacing/>
        <w:rPr/>
      </w:pPr>
      <w:r>
        <w:rPr/>
        <w:t xml:space="preserve">For displays, exhibits, commentary and live performances the following amenities are in place</w:t>
      </w:r>
    </w:p>
    <w:p>
      <w:pPr>
        <w:pStyle w:val="ListBullet"/>
        <w:numPr>
          <w:ilvl w:val="0"/>
          <w:numId w:val="37"/>
        </w:numPr>
        <w:spacing/>
        <w:rPr/>
      </w:pPr>
      <w:r>
        <w:rPr/>
        <w:t xml:space="preserve">Seating</w:t>
      </w:r>
    </w:p>
    <w:p>
      <w:pPr>
        <w:pStyle w:val="ListBullet"/>
        <w:numPr>
          <w:ilvl w:val="0"/>
          <w:numId w:val="37"/>
        </w:numPr>
        <w:spacing/>
        <w:rPr/>
      </w:pPr>
      <w:r>
        <w:rPr/>
        <w:t xml:space="preserve">Wheelchair accessible spaces/seating</w:t>
      </w:r>
    </w:p>
    <w:p>
      <w:pPr>
        <w:pStyle w:val="ListBullet"/>
        <w:numPr>
          <w:ilvl w:val="0"/>
          <w:numId w:val="37"/>
        </w:numPr>
        <w:spacing/>
        <w:rPr/>
      </w:pPr>
      <w:r>
        <w:rPr/>
        <w:t xml:space="preserve">In addition, the following further information can assist guests:</w:t>
      </w:r>
    </w:p>
    <w:p>
      <w:pPr>
        <w:spacing/>
        <w:rPr/>
      </w:pPr>
      <w:r>
        <w:rPr/>
        <w:t xml:space="preserve">Written transcripts of tour information can be provided with prior notice. </w:t>
      </w:r>
    </w:p>
    <w:p>
      <w:pPr>
        <w:spacing/>
        <w:rPr/>
      </w:pPr>
      <w:r>
        <w:rPr/>
        <w:t xml:space="preserve"> </w:t>
      </w:r>
    </w:p>
    <w:p>
      <w:pPr>
        <w:pStyle w:val="Heading2"/>
        <w:spacing/>
        <w:rPr/>
      </w:pPr>
      <w:bookmarkStart w:id="14" w:name="_Toc0000000010"/>
      <w:r>
        <w:rPr/>
        <w:t xml:space="preserve">External Paths</w:t>
      </w:r>
      <w:bookmarkEnd w:id="14"/>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Paths or slopes longer than 15 metres have resting places or seats</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pStyle w:val="ListBullet"/>
        <w:numPr>
          <w:ilvl w:val="0"/>
          <w:numId w:val="37"/>
        </w:numPr>
        <w:spacing/>
        <w:rPr/>
      </w:pPr>
      <w:r>
        <w:rPr/>
        <w:t xml:space="preserve">Any paths having steps are clearly identified as non-wheelchair accessible</w:t>
      </w:r>
    </w:p>
    <w:p>
      <w:pPr>
        <w:pStyle w:val="ListBullet"/>
        <w:numPr>
          <w:ilvl w:val="0"/>
          <w:numId w:val="37"/>
        </w:numPr>
        <w:spacing/>
        <w:rPr/>
      </w:pPr>
      <w:r>
        <w:rPr/>
        <w:t xml:space="preserve">Step free routes clearly signed</w:t>
      </w:r>
    </w:p>
    <w:p>
      <w:pPr>
        <w:pStyle w:val="ListBullet"/>
        <w:numPr>
          <w:ilvl w:val="0"/>
          <w:numId w:val="37"/>
        </w:numPr>
        <w:spacing/>
        <w:rPr/>
      </w:pPr>
      <w:r>
        <w:rPr/>
        <w:t xml:space="preserve">In addition, the following further information can assist guests:</w:t>
      </w:r>
    </w:p>
    <w:p>
      <w:pPr>
        <w:spacing/>
        <w:rPr/>
      </w:pPr>
      <w:r>
        <w:rPr/>
        <w:t xml:space="preserve">Routes can be modified to accommodate wheelchair users and those with additional mobility needs. Sites visited are external to the business and with prior notice alternative options or aids can be provided where possible </w:t>
      </w:r>
    </w:p>
    <w:p>
      <w:pPr>
        <w:spacing/>
        <w:rPr/>
      </w:pPr>
      <w:r>
        <w:rPr/>
        <w:t xml:space="preserve"> </w:t>
      </w:r>
    </w:p>
    <w:p>
      <w:pPr>
        <w:pStyle w:val="Heading2"/>
        <w:spacing/>
        <w:rPr/>
      </w:pPr>
      <w:bookmarkStart w:id="15" w:name="_Toc0000000011"/>
      <w:r>
        <w:rPr/>
        <w:t xml:space="preserve">Public Toilets/Adult change facilities</w:t>
      </w:r>
      <w:bookmarkEnd w:id="15"/>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Public accessible toilets are accessed while on tours. mm of clear space in front of the toilet</w:t>
      </w:r>
    </w:p>
    <w:p>
      <w:pPr>
        <w:pStyle w:val="ListBullet"/>
        <w:numPr>
          <w:ilvl w:val="0"/>
          <w:numId w:val="37"/>
        </w:numPr>
        <w:spacing/>
        <w:rPr/>
      </w:pPr>
      <w:r>
        <w:rPr/>
        <w:t xml:space="preserve">The toilet seat is460mm above the floor</w:t>
      </w:r>
    </w:p>
    <w:p>
      <w:pPr>
        <w:pStyle w:val="Heading1"/>
        <w:spacing w:line="420" w:lineRule="exact"/>
        <w:rPr/>
      </w:pPr>
      <w:bookmarkStart w:id="16" w:name="_Toc0000000012"/>
      <w:r>
        <w:rPr/>
        <w:t xml:space="preserve">TOUR OPERATORS</w:t>
      </w:r>
      <w:bookmarkEnd w:id="16"/>
    </w:p>
    <w:p>
      <w:pPr>
        <w:spacing/>
        <w:rPr/>
      </w:pPr>
      <w:r>
        <w:rPr/>
        <w:t xml:space="preserve"> </w:t>
      </w:r>
    </w:p>
    <w:p>
      <w:pPr>
        <w:pStyle w:val="Heading2"/>
        <w:spacing/>
        <w:rPr/>
      </w:pPr>
      <w:bookmarkStart w:id="17" w:name="_Toc0000000013"/>
      <w:r>
        <w:rPr/>
        <w:t xml:space="preserve">Tour/Transport Services</w:t>
      </w:r>
      <w:bookmarkEnd w:id="17"/>
    </w:p>
    <w:p>
      <w:pPr>
        <w:spacing/>
        <w:rPr/>
      </w:pPr>
      <w:r>
        <w:rPr/>
        <w:t xml:space="preserve">The tour/transport services have the following facilities/amenities in place</w:t>
      </w:r>
    </w:p>
    <w:p>
      <w:pPr>
        <w:pStyle w:val="ListBullet"/>
        <w:numPr>
          <w:ilvl w:val="0"/>
          <w:numId w:val="37"/>
        </w:numPr>
        <w:spacing/>
        <w:rPr/>
      </w:pPr>
      <w:r>
        <w:rPr/>
        <w:t xml:space="preserve">Buses/Coaches</w:t>
      </w:r>
    </w:p>
    <w:p>
      <w:pPr>
        <w:pStyle w:val="ListBullet"/>
        <w:pBdr/>
        <w:spacing/>
        <w:rPr>
          <w:sz w:val="24"/>
        </w:rPr>
      </w:pPr>
      <w:r>
        <w:rPr>
          <w:sz w:val="24"/>
        </w:rPr>
        <w:t xml:space="preserve">1 vehicle with wheelchair lift vehicles have wheelchair lifts or ramps</w:t>
      </w:r>
    </w:p>
    <w:p>
      <w:pPr>
        <w:pStyle w:val="ListBullet"/>
        <w:pBdr/>
        <w:spacing/>
        <w:rPr>
          <w:sz w:val="24"/>
        </w:rPr>
      </w:pPr>
      <w:r>
        <w:rPr>
          <w:sz w:val="24"/>
        </w:rPr>
        <w:t xml:space="preserve">No vehicles currently have low floors. Ramps can be arranged on request vehicles have low floors with ramped entry</w:t>
      </w:r>
    </w:p>
    <w:p>
      <w:pPr>
        <w:pBdr/>
        <w:spacing/>
        <w:rPr>
          <w:sz w:val="24"/>
        </w:rPr>
      </w:pPr>
      <w:r>
        <w:rPr>
          <w:sz w:val="24"/>
        </w:rPr>
        <w:t xml:space="preserve">The maximum wheelchair capacity available in the fleet is: 2</w:t>
      </w:r>
    </w:p>
    <w:p>
      <w:pPr>
        <w:pStyle w:val="ListBullet"/>
        <w:numPr>
          <w:ilvl w:val="0"/>
          <w:numId w:val="37"/>
        </w:numPr>
        <w:spacing/>
        <w:rPr/>
      </w:pPr>
      <w:r>
        <w:rPr/>
        <w:t xml:space="preserve">Commentary is available in written format</w:t>
      </w:r>
    </w:p>
    <w:p>
      <w:pPr>
        <w:spacing/>
        <w:rPr/>
      </w:pPr>
      <w:r>
        <w:rPr/>
        <w:t xml:space="preserve"> </w:t>
      </w:r>
    </w:p>
    <w:p>
      <w:pPr>
        <w:pStyle w:val="Heading2"/>
        <w:spacing/>
        <w:rPr/>
      </w:pPr>
      <w:bookmarkStart w:id="18" w:name="_Toc0000000014"/>
      <w:r>
        <w:rPr/>
        <w:t xml:space="preserve">Route Planning</w:t>
      </w:r>
      <w:bookmarkEnd w:id="18"/>
    </w:p>
    <w:p>
      <w:pPr>
        <w:pStyle w:val="ListBullet"/>
        <w:numPr>
          <w:ilvl w:val="0"/>
          <w:numId w:val="37"/>
        </w:numPr>
        <w:spacing/>
        <w:rPr/>
      </w:pPr>
      <w:r>
        <w:rPr/>
        <w:t xml:space="preserve">Route Planning</w:t>
      </w:r>
    </w:p>
    <w:p>
      <w:pPr>
        <w:pStyle w:val="ListBullet"/>
        <w:numPr>
          <w:ilvl w:val="0"/>
          <w:numId w:val="37"/>
        </w:numPr>
        <w:spacing/>
        <w:rPr/>
      </w:pPr>
      <w:r>
        <w:rPr/>
        <w:t xml:space="preserve">The tour route includes stops with accessible toilet facilities</w:t>
      </w:r>
    </w:p>
    <w:p>
      <w:pPr>
        <w:pStyle w:val="ListBullet"/>
        <w:numPr>
          <w:ilvl w:val="0"/>
          <w:numId w:val="37"/>
        </w:numPr>
        <w:spacing/>
        <w:rPr/>
      </w:pPr>
      <w:r>
        <w:rPr/>
        <w:t xml:space="preserve">In addition, the following further information can assist guests:</w:t>
      </w:r>
    </w:p>
    <w:p>
      <w:pPr>
        <w:spacing/>
        <w:rPr/>
      </w:pPr>
      <w:r>
        <w:rPr/>
        <w:t xml:space="preserve">With notice, itineraries that are not already planned with accessible toilet access can be modified to do so. With our partners, ATLAS (Access to Leisure And Sport) equipment and aids can be provided upon request. </w:t>
      </w:r>
    </w:p>
    <w:p>
      <w:pPr>
        <w:pStyle w:val="ListBullet"/>
        <w:numPr>
          <w:ilvl w:val="0"/>
          <w:numId w:val="37"/>
        </w:numPr>
        <w:spacing/>
        <w:rPr/>
      </w:pPr>
      <w:r>
        <w:rPr/>
        <w:t xml:space="preserve">Lunch stop venues are accessible</w:t>
      </w:r>
    </w:p>
    <w:p>
      <w:pPr>
        <w:pStyle w:val="ListBullet"/>
        <w:numPr>
          <w:ilvl w:val="0"/>
          <w:numId w:val="37"/>
        </w:numPr>
        <w:spacing/>
        <w:rPr/>
      </w:pPr>
      <w:r>
        <w:rPr/>
        <w:t xml:space="preserve">Sightseeing and photo opportunity stops are step free</w:t>
      </w:r>
    </w:p>
    <w:p>
      <w:pPr>
        <w:pStyle w:val="ListBullet"/>
        <w:numPr>
          <w:ilvl w:val="0"/>
          <w:numId w:val="37"/>
        </w:numPr>
        <w:spacing/>
        <w:rPr/>
      </w:pPr>
      <w:r>
        <w:rPr/>
        <w:t xml:space="preserve">Walking Tours</w:t>
      </w:r>
    </w:p>
    <w:p>
      <w:pPr>
        <w:pStyle w:val="ListBullet"/>
        <w:numPr>
          <w:ilvl w:val="0"/>
          <w:numId w:val="37"/>
        </w:numPr>
        <w:spacing/>
        <w:rPr/>
      </w:pPr>
      <w:r>
        <w:rPr/>
        <w:t xml:space="preserve">Operated on a step free route</w:t>
      </w:r>
    </w:p>
    <w:p>
      <w:pPr>
        <w:pStyle w:val="ListBullet"/>
        <w:numPr>
          <w:ilvl w:val="0"/>
          <w:numId w:val="37"/>
        </w:numPr>
        <w:spacing/>
        <w:rPr/>
      </w:pPr>
      <w:r>
        <w:rPr/>
        <w:t xml:space="preserve">Multi-paced to account for slower walkers</w:t>
      </w:r>
    </w:p>
    <w:p>
      <w:pPr>
        <w:spacing/>
        <w:rPr/>
      </w:pPr>
      <w:r>
        <w:rPr/>
        <w:t xml:space="preserve"> </w:t>
      </w:r>
    </w:p>
    <w:p>
      <w:pPr>
        <w:pStyle w:val="Heading2"/>
        <w:spacing/>
        <w:rPr/>
      </w:pPr>
      <w:bookmarkStart w:id="19" w:name="_Toc0000000015"/>
      <w:r>
        <w:rPr/>
        <w:t xml:space="preserve">Guides</w:t>
      </w:r>
      <w:bookmarkEnd w:id="19"/>
    </w:p>
    <w:p>
      <w:pPr>
        <w:spacing/>
        <w:rPr/>
      </w:pPr>
      <w:r>
        <w:rPr/>
        <w:t xml:space="preserve"> </w:t>
      </w:r>
    </w:p>
    <w:p>
      <w:pPr>
        <w:spacing/>
        <w:rPr/>
      </w:pPr>
      <w:r>
        <w:rPr/>
        <w:t xml:space="preserve">Guides have been trained in the following</w:t>
      </w:r>
    </w:p>
    <w:p>
      <w:pPr>
        <w:pStyle w:val="ListBullet"/>
        <w:numPr>
          <w:ilvl w:val="0"/>
          <w:numId w:val="37"/>
        </w:numPr>
        <w:spacing/>
        <w:rPr/>
      </w:pPr>
      <w:r>
        <w:rPr/>
        <w:t xml:space="preserve">Use of clear/simple English</w:t>
      </w:r>
    </w:p>
    <w:p>
      <w:pPr>
        <w:pStyle w:val="ListBullet"/>
        <w:numPr>
          <w:ilvl w:val="0"/>
          <w:numId w:val="37"/>
        </w:numPr>
        <w:spacing/>
        <w:rPr/>
      </w:pPr>
      <w:r>
        <w:rPr/>
        <w:t xml:space="preserve">Correct pronunciation for lip readers</w:t>
      </w:r>
    </w:p>
    <w:p>
      <w:pPr>
        <w:pStyle w:val="ListBullet"/>
        <w:numPr>
          <w:ilvl w:val="0"/>
          <w:numId w:val="37"/>
        </w:numPr>
        <w:spacing/>
        <w:rPr/>
      </w:pPr>
      <w:r>
        <w:rPr/>
        <w:t xml:space="preserve">There is a audio description of surroundings</w:t>
      </w:r>
    </w:p>
    <w:p>
      <w:pPr>
        <w:pStyle w:val="Subtitle"/>
        <w:spacing/>
        <w:rPr/>
      </w:pPr>
      <w:r>
        <w:rPr/>
        <w:t xml:space="preserve">Image(s)</w:t>
      </w:r>
    </w:p>
    <w:p>
      <w:pPr>
        <w:spacing/>
        <w:rPr/>
      </w:pPr>
      <w:r>
        <w:rPr/>
        <w:drawing>
          <wp:inline>
            <wp:extent cx="2540000" cy="1905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8"/>
                    <a:srcRect/>
                    <a:stretch>
                      <a:fillRect/>
                    </a:stretch>
                  </pic:blipFill>
                  <pic:spPr bwMode="auto">
                    <a:xfrm>
                      <a:off x="0" y="0"/>
                      <a:ext cx="2540000" cy="1905000"/>
                    </a:xfrm>
                    <a:prstGeom prst="rect">
                      <a:avLst/>
                    </a:prstGeom>
                  </pic:spPr>
                </pic:pic>
              </a:graphicData>
            </a:graphic>
          </wp:inline>
        </w:drawing>
      </w:r>
    </w:p>
    <w:p>
      <w:pPr>
        <w:spacing/>
        <w:rPr/>
      </w:pPr>
      <w:r>
        <w:rPr/>
        <w:t xml:space="preserve">12 seater Number 2 - Toyota Hiace Commuter 2026 Medium</w:t>
      </w:r>
    </w:p>
    <w:p>
      <w:pPr>
        <w:spacing/>
        <w:rPr/>
      </w:pPr>
      <w:r>
        <w:rPr/>
        <w:drawing>
          <wp:inline>
            <wp:extent cx="1905000" cy="2540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9"/>
                    <a:srcRect/>
                    <a:stretch>
                      <a:fillRect/>
                    </a:stretch>
                  </pic:blipFill>
                  <pic:spPr bwMode="auto">
                    <a:xfrm>
                      <a:off x="0" y="0"/>
                      <a:ext cx="1905000" cy="2540000"/>
                    </a:xfrm>
                    <a:prstGeom prst="rect">
                      <a:avLst/>
                    </a:prstGeom>
                  </pic:spPr>
                </pic:pic>
              </a:graphicData>
            </a:graphic>
          </wp:inline>
        </w:drawing>
      </w:r>
    </w:p>
    <w:p>
      <w:pPr>
        <w:spacing/>
        <w:rPr/>
      </w:pPr>
      <w:r>
        <w:rPr/>
        <w:t xml:space="preserve">12 seater Number 2 aisle access Medium</w:t>
      </w:r>
    </w:p>
    <w:p>
      <w:pPr>
        <w:spacing/>
        <w:rPr/>
      </w:pPr>
      <w:r>
        <w:rPr/>
        <w:drawing>
          <wp:inline>
            <wp:extent cx="2540000" cy="1905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0"/>
                    <a:srcRect/>
                    <a:stretch>
                      <a:fillRect/>
                    </a:stretch>
                  </pic:blipFill>
                  <pic:spPr bwMode="auto">
                    <a:xfrm>
                      <a:off x="0" y="0"/>
                      <a:ext cx="2540000" cy="1905000"/>
                    </a:xfrm>
                    <a:prstGeom prst="rect">
                      <a:avLst/>
                    </a:prstGeom>
                  </pic:spPr>
                </pic:pic>
              </a:graphicData>
            </a:graphic>
          </wp:inline>
        </w:drawing>
      </w:r>
    </w:p>
    <w:p>
      <w:pPr>
        <w:spacing/>
        <w:rPr/>
      </w:pPr>
      <w:r>
        <w:rPr/>
        <w:t xml:space="preserve">12 seater Number 2 side access and front passenger access Medium</w:t>
      </w:r>
    </w:p>
    <w:p>
      <w:pPr>
        <w:spacing/>
        <w:rPr/>
      </w:pPr>
      <w:r>
        <w:rPr/>
        <w:drawing>
          <wp:inline>
            <wp:extent cx="1905000" cy="25400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1"/>
                    <a:srcRect/>
                    <a:stretch>
                      <a:fillRect/>
                    </a:stretch>
                  </pic:blipFill>
                  <pic:spPr bwMode="auto">
                    <a:xfrm>
                      <a:off x="0" y="0"/>
                      <a:ext cx="1905000" cy="2540000"/>
                    </a:xfrm>
                    <a:prstGeom prst="rect">
                      <a:avLst/>
                    </a:prstGeom>
                  </pic:spPr>
                </pic:pic>
              </a:graphicData>
            </a:graphic>
          </wp:inline>
        </w:drawing>
      </w:r>
    </w:p>
    <w:p>
      <w:pPr>
        <w:spacing/>
        <w:rPr/>
      </w:pPr>
      <w:r>
        <w:rPr/>
        <w:t xml:space="preserve">12 seater Number 2 side access Medium</w:t>
      </w:r>
    </w:p>
    <w:p>
      <w:pPr>
        <w:spacing/>
        <w:rPr/>
      </w:pPr>
      <w:r>
        <w:rPr/>
        <w:drawing>
          <wp:inline>
            <wp:extent cx="2540000" cy="1905000"/>
            <wp:docPr id="5"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2"/>
                    <a:srcRect/>
                    <a:stretch>
                      <a:fillRect/>
                    </a:stretch>
                  </pic:blipFill>
                  <pic:spPr bwMode="auto">
                    <a:xfrm>
                      <a:off x="0" y="0"/>
                      <a:ext cx="2540000" cy="1905000"/>
                    </a:xfrm>
                    <a:prstGeom prst="rect">
                      <a:avLst/>
                    </a:prstGeom>
                  </pic:spPr>
                </pic:pic>
              </a:graphicData>
            </a:graphic>
          </wp:inline>
        </w:drawing>
      </w:r>
    </w:p>
    <w:p>
      <w:pPr>
        <w:spacing/>
        <w:rPr/>
      </w:pPr>
      <w:r>
        <w:rPr/>
        <w:t xml:space="preserve">12 seater side door access (2)</w:t>
      </w:r>
    </w:p>
    <w:p>
      <w:pPr>
        <w:spacing/>
        <w:rPr/>
      </w:pPr>
      <w:r>
        <w:rPr/>
        <w:drawing>
          <wp:inline>
            <wp:extent cx="1905000" cy="2540000"/>
            <wp:docPr id="6"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3"/>
                    <a:srcRect/>
                    <a:stretch>
                      <a:fillRect/>
                    </a:stretch>
                  </pic:blipFill>
                  <pic:spPr bwMode="auto">
                    <a:xfrm>
                      <a:off x="0" y="0"/>
                      <a:ext cx="1905000" cy="2540000"/>
                    </a:xfrm>
                    <a:prstGeom prst="rect">
                      <a:avLst/>
                    </a:prstGeom>
                  </pic:spPr>
                </pic:pic>
              </a:graphicData>
            </a:graphic>
          </wp:inline>
        </w:drawing>
      </w:r>
    </w:p>
    <w:p>
      <w:pPr>
        <w:spacing/>
        <w:rPr/>
      </w:pPr>
      <w:r>
        <w:rPr/>
        <w:t xml:space="preserve">12 seater side door access (3)</w:t>
      </w:r>
    </w:p>
    <w:p>
      <w:pPr>
        <w:spacing/>
        <w:rPr/>
      </w:pPr>
      <w:r>
        <w:rPr/>
        <w:drawing>
          <wp:inline>
            <wp:extent cx="2540000" cy="1905000"/>
            <wp:docPr id="7"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4"/>
                    <a:srcRect/>
                    <a:stretch>
                      <a:fillRect/>
                    </a:stretch>
                  </pic:blipFill>
                  <pic:spPr bwMode="auto">
                    <a:xfrm>
                      <a:off x="0" y="0"/>
                      <a:ext cx="2540000" cy="1905000"/>
                    </a:xfrm>
                    <a:prstGeom prst="rect">
                      <a:avLst/>
                    </a:prstGeom>
                  </pic:spPr>
                </pic:pic>
              </a:graphicData>
            </a:graphic>
          </wp:inline>
        </w:drawing>
      </w:r>
    </w:p>
    <w:p>
      <w:pPr>
        <w:spacing/>
        <w:rPr/>
      </w:pPr>
      <w:r>
        <w:rPr/>
        <w:t xml:space="preserve">12 seater side door access</w:t>
      </w:r>
    </w:p>
    <w:p>
      <w:pPr>
        <w:spacing/>
        <w:rPr/>
      </w:pPr>
      <w:r>
        <w:rPr/>
        <w:drawing>
          <wp:inline>
            <wp:extent cx="1905000" cy="2540000"/>
            <wp:docPr id="8"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5"/>
                    <a:srcRect/>
                    <a:stretch>
                      <a:fillRect/>
                    </a:stretch>
                  </pic:blipFill>
                  <pic:spPr bwMode="auto">
                    <a:xfrm>
                      <a:off x="0" y="0"/>
                      <a:ext cx="1905000" cy="2540000"/>
                    </a:xfrm>
                    <a:prstGeom prst="rect">
                      <a:avLst/>
                    </a:prstGeom>
                  </pic:spPr>
                </pic:pic>
              </a:graphicData>
            </a:graphic>
          </wp:inline>
        </w:drawing>
      </w:r>
    </w:p>
    <w:p>
      <w:pPr>
        <w:spacing/>
        <w:rPr/>
      </w:pPr>
      <w:r>
        <w:rPr/>
        <w:t xml:space="preserve">22 Seater Bus - aisle access</w:t>
      </w:r>
    </w:p>
    <w:p>
      <w:pPr>
        <w:spacing/>
        <w:rPr/>
      </w:pPr>
      <w:r>
        <w:rPr/>
        <w:drawing>
          <wp:inline>
            <wp:extent cx="1905000" cy="2540000"/>
            <wp:docPr id="9"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6"/>
                    <a:srcRect/>
                    <a:stretch>
                      <a:fillRect/>
                    </a:stretch>
                  </pic:blipFill>
                  <pic:spPr bwMode="auto">
                    <a:xfrm>
                      <a:off x="0" y="0"/>
                      <a:ext cx="1905000" cy="2540000"/>
                    </a:xfrm>
                    <a:prstGeom prst="rect">
                      <a:avLst/>
                    </a:prstGeom>
                  </pic:spPr>
                </pic:pic>
              </a:graphicData>
            </a:graphic>
          </wp:inline>
        </w:drawing>
      </w:r>
    </w:p>
    <w:p>
      <w:pPr>
        <w:spacing/>
        <w:rPr/>
      </w:pPr>
      <w:r>
        <w:rPr/>
        <w:t xml:space="preserve">22 Seater Bus - side door access (2)</w:t>
      </w:r>
    </w:p>
    <w:p>
      <w:pPr>
        <w:spacing/>
        <w:rPr/>
      </w:pPr>
      <w:r>
        <w:rPr/>
        <w:drawing>
          <wp:inline>
            <wp:extent cx="1905000" cy="2540000"/>
            <wp:docPr id="10"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1905000" cy="2540000"/>
                    </a:xfrm>
                    <a:prstGeom prst="rect">
                      <a:avLst/>
                    </a:prstGeom>
                  </pic:spPr>
                </pic:pic>
              </a:graphicData>
            </a:graphic>
          </wp:inline>
        </w:drawing>
      </w:r>
    </w:p>
    <w:p>
      <w:pPr>
        <w:spacing/>
        <w:rPr/>
      </w:pPr>
      <w:r>
        <w:rPr/>
        <w:t xml:space="preserve">22 Seater Bus - side door access (3)</w:t>
      </w:r>
    </w:p>
    <w:p>
      <w:pPr>
        <w:spacing/>
        <w:rPr/>
      </w:pPr>
      <w:r>
        <w:rPr/>
        <w:drawing>
          <wp:inline>
            <wp:extent cx="2540000" cy="1905000"/>
            <wp:docPr id="11"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8"/>
                    <a:srcRect/>
                    <a:stretch>
                      <a:fillRect/>
                    </a:stretch>
                  </pic:blipFill>
                  <pic:spPr bwMode="auto">
                    <a:xfrm>
                      <a:off x="0" y="0"/>
                      <a:ext cx="2540000" cy="1905000"/>
                    </a:xfrm>
                    <a:prstGeom prst="rect">
                      <a:avLst/>
                    </a:prstGeom>
                  </pic:spPr>
                </pic:pic>
              </a:graphicData>
            </a:graphic>
          </wp:inline>
        </w:drawing>
      </w:r>
    </w:p>
    <w:p>
      <w:pPr>
        <w:spacing/>
        <w:rPr/>
      </w:pPr>
      <w:r>
        <w:rPr/>
        <w:t xml:space="preserve">22 Seater Bus - side door access (4)</w:t>
      </w:r>
    </w:p>
    <w:p>
      <w:pPr>
        <w:spacing/>
        <w:rPr/>
      </w:pPr>
      <w:r>
        <w:rPr/>
        <w:drawing>
          <wp:inline>
            <wp:extent cx="1905000" cy="2540000"/>
            <wp:docPr id="12"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1905000" cy="2540000"/>
                    </a:xfrm>
                    <a:prstGeom prst="rect">
                      <a:avLst/>
                    </a:prstGeom>
                  </pic:spPr>
                </pic:pic>
              </a:graphicData>
            </a:graphic>
          </wp:inline>
        </w:drawing>
      </w:r>
    </w:p>
    <w:p>
      <w:pPr>
        <w:spacing/>
        <w:rPr/>
      </w:pPr>
      <w:r>
        <w:rPr/>
        <w:t xml:space="preserve">22 Seater Bus - side door access</w:t>
      </w:r>
    </w:p>
    <w:p>
      <w:pPr>
        <w:spacing/>
        <w:rPr/>
      </w:pPr>
      <w:r>
        <w:rPr/>
        <w:drawing>
          <wp:inline>
            <wp:extent cx="28498800" cy="28498800"/>
            <wp:docPr id="13"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a:srcRect/>
                    <a:stretch>
                      <a:fillRect/>
                    </a:stretch>
                  </pic:blipFill>
                  <pic:spPr bwMode="auto">
                    <a:xfrm>
                      <a:off x="0" y="0"/>
                      <a:ext cx="28498800" cy="28498800"/>
                    </a:xfrm>
                    <a:prstGeom prst="rect">
                      <a:avLst/>
                    </a:prstGeom>
                  </pic:spPr>
                </pic:pic>
              </a:graphicData>
            </a:graphic>
          </wp:inline>
        </w:drawing>
      </w:r>
    </w:p>
    <w:p>
      <w:pPr>
        <w:spacing/>
        <w:rPr/>
      </w:pPr>
      <w:r>
        <w:rPr/>
        <w:t xml:space="preserve">Accessible access of ATLAS vehicle with New Leaf Connect</w:t>
      </w:r>
    </w:p>
    <w:p>
      <w:pPr>
        <w:spacing/>
        <w:rPr/>
      </w:pPr>
      <w:r>
        <w:rPr/>
        <w:drawing>
          <wp:inline>
            <wp:extent cx="28498800" cy="28498800"/>
            <wp:docPr id="14" name="Picture 1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28498800" cy="28498800"/>
                    </a:xfrm>
                    <a:prstGeom prst="rect">
                      <a:avLst/>
                    </a:prstGeom>
                  </pic:spPr>
                </pic:pic>
              </a:graphicData>
            </a:graphic>
          </wp:inline>
        </w:drawing>
      </w:r>
    </w:p>
    <w:p>
      <w:pPr>
        <w:spacing/>
        <w:rPr/>
      </w:pPr>
      <w:r>
        <w:rPr/>
        <w:t xml:space="preserve">Accessible access of ATLAS vehicle with New Leaf Connect2</w:t>
      </w:r>
    </w:p>
    <w:p>
      <w:pPr>
        <w:pStyle w:val="ListBullet"/>
        <w:pBdr/>
        <w:spacing/>
        <w:rPr>
          <w:sz w:val="24"/>
        </w:rPr>
      </w:pPr>
      <w:r>
        <w:rPr>
          <w:sz w:val="24"/>
        </w:rPr>
        <w:t xml:space="preserve">This tour stops at attractions/accommodation/food and beverage/retail spaces that are not operated by this business. For information relating to these individual properties please follow the weblink provided</w:t>
      </w:r>
    </w:p>
    <w:p>
      <w:pPr>
        <w:pStyle w:val="ListBullet"/>
        <w:numPr>
          <w:ilvl w:val="0"/>
          <w:numId w:val="37"/>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A wheel chair accessible bus can be hired, as well as various mobility aids such as bushwalking wheelchairs and attachments, gophers, walking frames etc if required.</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0" w:name="_Toc0000000016"/>
      <w:r>
        <w:rPr/>
        <w:t xml:space="preserve">Report Disclaimer</w:t>
      </w:r>
      <w:bookmarkEnd w:id="20"/>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15" name="Picture 5"/>
              <a:graphic>
                <a:graphicData uri="http://schemas.openxmlformats.org/drawingml/2006/picture">
                  <pic:pic>
                    <pic:nvPicPr>
                      <pic:cNvPr id="0" name="" descr=""/>
                      <pic:cNvPicPr>
                        <a:picLocks noChangeAspect="1" noChangeArrowheads="1"/>
                      </pic:cNvPicPr>
                    </pic:nvPicPr>
                    <pic:blipFill>
                      <a:blip r:embed="rId32"/>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3" Type="http://schemas.openxmlformats.org/officeDocument/2006/relationships/styles" Target="styles.xml" /><Relationship Id="rId34" Type="http://schemas.openxmlformats.org/officeDocument/2006/relationships/settings" Target="settings.xml" /><Relationship Id="rId35" Type="http://schemas.openxmlformats.org/officeDocument/2006/relationships/theme" Target="theme/theme1.xml" /><Relationship Id="rId36" Type="http://schemas.openxmlformats.org/officeDocument/2006/relationships/numbering" Target="numbering.xml" /><Relationship Id="rId1" Type="http://schemas.openxmlformats.org/officeDocument/2006/relationships/footer" Target="footer1.xml" /><Relationship Id="rId37" Type="http://schemas.openxmlformats.org/officeDocument/2006/relationships/fontTable" Target="fontTable.xml" /><Relationship Id="rId18" Type="http://schemas.openxmlformats.org/officeDocument/2006/relationships/image" Target="media/image3.jpeg" /><Relationship Id="rId19" Type="http://schemas.openxmlformats.org/officeDocument/2006/relationships/image" Target="media/image4.jpeg" /><Relationship Id="rId20" Type="http://schemas.openxmlformats.org/officeDocument/2006/relationships/image" Target="media/image5.jpeg" /><Relationship Id="rId21" Type="http://schemas.openxmlformats.org/officeDocument/2006/relationships/image" Target="media/image6.jpeg" /><Relationship Id="rId22" Type="http://schemas.openxmlformats.org/officeDocument/2006/relationships/image" Target="media/image7.jpeg" /><Relationship Id="rId23" Type="http://schemas.openxmlformats.org/officeDocument/2006/relationships/image" Target="media/image8.jpeg" /><Relationship Id="rId24" Type="http://schemas.openxmlformats.org/officeDocument/2006/relationships/image" Target="media/image9.jpeg" /><Relationship Id="rId25" Type="http://schemas.openxmlformats.org/officeDocument/2006/relationships/image" Target="media/image10.jpeg" /><Relationship Id="rId26" Type="http://schemas.openxmlformats.org/officeDocument/2006/relationships/image" Target="media/image11.jpeg" /><Relationship Id="rId27" Type="http://schemas.openxmlformats.org/officeDocument/2006/relationships/image" Target="media/image12.jpeg" /><Relationship Id="rId28" Type="http://schemas.openxmlformats.org/officeDocument/2006/relationships/image" Target="media/image13.jpeg" /><Relationship Id="rId29" Type="http://schemas.openxmlformats.org/officeDocument/2006/relationships/image" Target="media/image14.jpeg" /><Relationship Id="rId30" Type="http://schemas.openxmlformats.org/officeDocument/2006/relationships/image" Target="media/image15.jpeg" /><Relationship Id="rId31" Type="http://schemas.openxmlformats.org/officeDocument/2006/relationships/image" Target="media/image16.jpeg" /><Relationship Id="rId38" Type="http://schemas.openxmlformats.org/officeDocument/2006/relationships/customXml" Target="../customXml/item1.xml" /><Relationship Id="rId39" Type="http://schemas.openxmlformats.org/officeDocument/2006/relationships/customXml" Target="../customXml/item2.xml" /><Relationship Id="rId40" Type="http://schemas.openxmlformats.org/officeDocument/2006/relationships/customXml" Target="../customXml/item3.xml" /><Relationship Id="rId41"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32"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