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Pullman Bunker Bay Resort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42 Bunker Bay Road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Naturaliste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Siddharth Kalyanaraman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0897569100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h8775@accor.com</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https://www.pullmanbunkerbayresort.com.au/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2026-05-24 04:46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Guide Dog and Service Animals</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Pre-arrival, arrival and reception</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Cognitive Impairment Support</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Car Park and Access amenities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Entry</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2"/>
            <w:tabs>
              <w:tab w:val="right" w:leader="dot" w:pos="9016"/>
            </w:tabs>
            <w:spacing/>
            <w:rPr/>
          </w:pPr>
          <w:hyperlink w:anchor="_Toc0000000012" w:history="1">
            <w:r>
              <w:rPr>
                <w:rStyle w:val="Hyperlink"/>
              </w:rPr>
              <w:t xml:space="preserve">Internal Spaces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Public areas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External Paths</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Steps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ACCOMMODATION</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Bedrooms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Room Amenities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Bathrooms</w:t>
            </w:r>
            <w:r>
              <w:rPr/>
              <w:tab/>
              <w:t xml:space="preserve"/>
            </w:r>
            <w:r>
              <w:rPr/>
              <w:fldChar w:fldCharType="begin"/>
            </w:r>
            <w:r>
              <w:rPr/>
              <w:instrText>PAGEREF _Toc0000000021 \h</w:instrText>
            </w:r>
            <w:r>
              <w:rPr/>
              <w:fldChar w:fldCharType="separate"/>
            </w:r>
            <w:r>
              <w:rPr/>
              <w:t xml:space="preserve">10</w:t>
            </w:r>
            <w:r>
              <w:rPr/>
              <w:fldChar w:fldCharType="end"/>
            </w:r>
          </w:hyperlink>
        </w:p>
        <w:p>
          <w:pPr>
            <w:pStyle w:val="TOC1"/>
            <w:tabs>
              <w:tab w:val="right" w:leader="dot" w:pos="9016"/>
            </w:tabs>
            <w:spacing/>
            <w:rPr/>
          </w:pPr>
          <w:hyperlink w:anchor="_Toc0000000022" w:history="1">
            <w:r>
              <w:rPr>
                <w:rStyle w:val="Hyperlink"/>
              </w:rPr>
              <w:t xml:space="preserve">COMMON AREAS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Swimming pools, spas and waterparks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Parks and gardens</w:t>
            </w:r>
            <w:r>
              <w:rPr/>
              <w:tab/>
              <w:t xml:space="preserve"/>
            </w:r>
            <w:r>
              <w:rPr/>
              <w:fldChar w:fldCharType="begin"/>
            </w:r>
            <w:r>
              <w:rPr/>
              <w:instrText>PAGEREF _Toc0000000024 \h</w:instrText>
            </w:r>
            <w:r>
              <w:rPr/>
              <w:fldChar w:fldCharType="separate"/>
            </w:r>
            <w:r>
              <w:rPr/>
              <w:t xml:space="preserve">14</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17</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7" w:history="1">
        <w:r>
          <w:rPr>
            <w:rStyle w:val="Hyperlink"/>
            <w:sz w:val="24"/>
          </w:rPr>
          <w:t xml:space="preserve">https://www.pullmanbunkerbayresort.com.au/facilities/accessible-facilities</w:t>
        </w:r>
      </w:hyperlink>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Water, dog snacks, waste bags, bedding, staff who are willing to assist if required.</w:t>
      </w:r>
    </w:p>
    <w:p>
      <w:pPr>
        <w:pStyle w:val="Heading1"/>
        <w:spacing w:line="420" w:lineRule="exact"/>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We don't have areas that are locked. All areas open.</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Seating available in the lobby / public areas. Water station is available at all times for guests. Golf buggies are available at all times to take guests to rooms and collect them when required.</w:t>
      </w:r>
    </w:p>
    <w:p>
      <w:pPr>
        <w:pStyle w:val="ListBullet"/>
        <w:numPr>
          <w:ilvl w:val="0"/>
          <w:numId w:val="37"/>
        </w:numPr>
        <w:spacing/>
        <w:rPr/>
      </w:pPr>
      <w:r>
        <w:rPr/>
        <w:t xml:space="preserve">In addition, the following further information can assist guests:</w:t>
      </w:r>
    </w:p>
    <w:p>
      <w:pPr>
        <w:spacing/>
        <w:rPr/>
      </w:pPr>
      <w:r>
        <w:rPr/>
        <w:t xml:space="preserve">Staff are trained to pre-empt guests needs. We will prioritize these guests and assist when required.</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Yes, the nearest bus stop in 15 min drive from the resort. Hotels courtesy car can take guests to this location. Courtesy car has space for a folded down wheel chair. </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Any protruding or overhanging obstructions are at least 2meters above the floor or are protected</w:t>
      </w:r>
    </w:p>
    <w:p>
      <w:pPr>
        <w:pStyle w:val="ListBullet"/>
        <w:numPr>
          <w:ilvl w:val="0"/>
          <w:numId w:val="37"/>
        </w:numPr>
        <w:spacing/>
        <w:rPr/>
      </w:pPr>
      <w:r>
        <w:rPr/>
        <w:t xml:space="preserve">Menus are available in large print or Braille</w:t>
      </w:r>
    </w:p>
    <w:p>
      <w:pPr>
        <w:pStyle w:val="ListBullet"/>
        <w:numPr>
          <w:ilvl w:val="0"/>
          <w:numId w:val="37"/>
        </w:numPr>
        <w:spacing/>
        <w:rPr/>
      </w:pPr>
      <w:r>
        <w:rPr/>
        <w:t xml:space="preserve">Tableware/glassware contrast with the table surface or table cloth</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Handrails extend 300mm beyond the top and bottom step</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3 metres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pBdr/>
        <w:spacing/>
        <w:rPr>
          <w:sz w:val="24"/>
        </w:rPr>
      </w:pPr>
      <w:r>
        <w:rPr>
          <w:sz w:val="24"/>
        </w:rPr>
        <w:t xml:space="preserve">There are 2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ListBullet"/>
        <w:numPr>
          <w:ilvl w:val="0"/>
          <w:numId w:val="37"/>
        </w:numPr>
        <w:spacing/>
        <w:rPr/>
      </w:pPr>
      <w:r>
        <w:rPr/>
        <w:t xml:space="preserve">Two single beds</w:t>
      </w:r>
    </w:p>
    <w:p>
      <w:pPr>
        <w:pStyle w:val="Subtitle"/>
        <w:spacing/>
        <w:rPr/>
      </w:pPr>
      <w:r>
        <w:rPr/>
        <w:t xml:space="preserve">Layout of room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Bed</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905000"/>
                    </a:xfrm>
                    <a:prstGeom prst="rect">
                      <a:avLst/>
                    </a:prstGeom>
                  </pic:spPr>
                </pic:pic>
              </a:graphicData>
            </a:graphic>
          </wp:inline>
        </w:drawing>
      </w:r>
    </w:p>
    <w:p>
      <w:pPr>
        <w:spacing/>
        <w:rPr/>
      </w:pPr>
      <w:r>
        <w:rPr/>
        <w:t xml:space="preserve">Bed1</w:t>
      </w:r>
    </w:p>
    <w:p>
      <w:pPr>
        <w:spacing/>
        <w:rPr/>
      </w:pPr>
      <w:r>
        <w:rPr/>
        <w:t xml:space="preserve"> </w:t>
      </w:r>
    </w:p>
    <w:p>
      <w:pPr>
        <w:pStyle w:val="Heading2"/>
        <w:spacing/>
        <w:rPr/>
      </w:pPr>
      <w:bookmarkStart w:id="24" w:name="_Toc0000000020"/>
      <w:r>
        <w:rPr/>
        <w:t xml:space="preserve">Room Amenities</w:t>
      </w:r>
      <w:bookmarkEnd w:id="24"/>
    </w:p>
    <w:p>
      <w:pPr>
        <w:pBdr/>
        <w:spacing/>
        <w:rPr>
          <w:sz w:val="24"/>
        </w:rPr>
      </w:pPr>
      <w:r>
        <w:rPr>
          <w:sz w:val="24"/>
        </w:rPr>
        <w:t xml:space="preserve">For guests with a hearing impairment, the following emergency evacuation procedures apply to ensure safe evacuation: Guest with a hearing impairment would have filled in our PEEP document so we can assigned them one of our Area warden in case of an emergency.</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905000"/>
                    </a:xfrm>
                    <a:prstGeom prst="rect">
                      <a:avLst/>
                    </a:prstGeom>
                  </pic:spPr>
                </pic:pic>
              </a:graphicData>
            </a:graphic>
          </wp:inline>
        </w:drawing>
      </w:r>
    </w:p>
    <w:p>
      <w:pPr>
        <w:spacing/>
        <w:rPr/>
      </w:pPr>
      <w:r>
        <w:rPr/>
        <w:t xml:space="preserve">Bathroom all</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905000"/>
                    </a:xfrm>
                    <a:prstGeom prst="rect">
                      <a:avLst/>
                    </a:prstGeom>
                  </pic:spPr>
                </pic:pic>
              </a:graphicData>
            </a:graphic>
          </wp:inline>
        </w:drawing>
      </w:r>
    </w:p>
    <w:p>
      <w:pPr>
        <w:spacing/>
        <w:rPr/>
      </w:pPr>
      <w:r>
        <w:rPr/>
        <w:t xml:space="preserve">Bathroom shower</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905000"/>
                    </a:xfrm>
                    <a:prstGeom prst="rect">
                      <a:avLst/>
                    </a:prstGeom>
                  </pic:spPr>
                </pic:pic>
              </a:graphicData>
            </a:graphic>
          </wp:inline>
        </w:drawing>
      </w:r>
    </w:p>
    <w:p>
      <w:pPr>
        <w:spacing/>
        <w:rPr/>
      </w:pPr>
      <w:r>
        <w:rPr/>
        <w:t xml:space="preserve">Bathroom toilet</w:t>
      </w:r>
    </w:p>
    <w:p>
      <w:pPr>
        <w:spacing/>
        <w:rPr/>
      </w:pPr>
      <w:r>
        <w:rPr/>
        <w:drawing>
          <wp:inline>
            <wp:extent cx="2540000" cy="1905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905000"/>
                    </a:xfrm>
                    <a:prstGeom prst="rect">
                      <a:avLst/>
                    </a:prstGeom>
                  </pic:spPr>
                </pic:pic>
              </a:graphicData>
            </a:graphic>
          </wp:inline>
        </w:drawing>
      </w:r>
    </w:p>
    <w:p>
      <w:pPr>
        <w:spacing/>
        <w:rPr/>
      </w:pPr>
      <w:r>
        <w:rPr/>
        <w:t xml:space="preserve">Bathroom vanity</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905000"/>
                    </a:xfrm>
                    <a:prstGeom prst="rect">
                      <a:avLst/>
                    </a:prstGeom>
                  </pic:spPr>
                </pic:pic>
              </a:graphicData>
            </a:graphic>
          </wp:inline>
        </w:drawing>
      </w:r>
    </w:p>
    <w:p>
      <w:pPr>
        <w:spacing/>
        <w:rPr/>
      </w:pPr>
      <w:r>
        <w:rPr/>
        <w:t xml:space="preserve">Bathroom</w:t>
      </w:r>
    </w:p>
    <w:p>
      <w:pPr>
        <w:pStyle w:val="Heading1"/>
        <w:spacing w:line="420" w:lineRule="exact"/>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Sloped/level entry</w:t>
      </w:r>
    </w:p>
    <w:p>
      <w:pPr>
        <w:pStyle w:val="Subtitle"/>
        <w:spacing/>
        <w:rPr/>
      </w:pPr>
      <w:r>
        <w:rPr/>
        <w:t xml:space="preserve">Pool Access 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540000" cy="1905000"/>
                    </a:xfrm>
                    <a:prstGeom prst="rect">
                      <a:avLst/>
                    </a:prstGeom>
                  </pic:spPr>
                </pic:pic>
              </a:graphicData>
            </a:graphic>
          </wp:inline>
        </w:drawing>
      </w:r>
    </w:p>
    <w:p>
      <w:pPr>
        <w:spacing/>
        <w:rPr/>
      </w:pPr>
      <w:r>
        <w:rPr/>
        <w:t xml:space="preserve">Pool Access</w:t>
      </w:r>
    </w:p>
    <w:p>
      <w:pPr>
        <w:spacing/>
        <w:rPr/>
      </w:pPr>
      <w:r>
        <w:rPr/>
        <w:drawing>
          <wp:inline>
            <wp:extent cx="2540000" cy="1905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Pool Access1</w:t>
      </w:r>
    </w:p>
    <w:p>
      <w:pPr>
        <w:spacing/>
        <w:rPr/>
      </w:pPr>
      <w:r>
        <w:rPr/>
        <w:drawing>
          <wp:inline>
            <wp:extent cx="2540000" cy="1905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905000"/>
                    </a:xfrm>
                    <a:prstGeom prst="rect">
                      <a:avLst/>
                    </a:prstGeom>
                  </pic:spPr>
                </pic:pic>
              </a:graphicData>
            </a:graphic>
          </wp:inline>
        </w:drawing>
      </w:r>
    </w:p>
    <w:p>
      <w:pPr>
        <w:spacing/>
        <w:rPr/>
      </w:pPr>
      <w:r>
        <w:rPr/>
        <w:t xml:space="preserve">Pool changing rooms</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905000"/>
                    </a:xfrm>
                    <a:prstGeom prst="rect">
                      <a:avLst/>
                    </a:prstGeom>
                  </pic:spPr>
                </pic:pic>
              </a:graphicData>
            </a:graphic>
          </wp:inline>
        </w:drawing>
      </w:r>
    </w:p>
    <w:p>
      <w:pPr>
        <w:spacing/>
        <w:rPr/>
      </w:pPr>
      <w:r>
        <w:rPr/>
        <w:t xml:space="preserve">Pool toilets</w:t>
      </w:r>
    </w:p>
    <w:p>
      <w:pPr>
        <w:spacing/>
        <w:rPr/>
      </w:pPr>
      <w:r>
        <w:rPr/>
        <w:t xml:space="preserve"> </w:t>
      </w:r>
    </w:p>
    <w:p>
      <w:pPr>
        <w:pStyle w:val="Heading2"/>
        <w:spacing/>
        <w:rPr/>
      </w:pPr>
      <w:bookmarkStart w:id="28" w:name="_Toc0000000024"/>
      <w:r>
        <w:rPr/>
        <w:t xml:space="preserve">Parks and gardens</w:t>
      </w:r>
      <w:bookmarkEnd w:id="28"/>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BBQs</w:t>
      </w:r>
    </w:p>
    <w:p>
      <w:pPr>
        <w:pStyle w:val="ListBullet"/>
        <w:numPr>
          <w:ilvl w:val="0"/>
          <w:numId w:val="37"/>
        </w:numPr>
        <w:spacing/>
        <w:rPr/>
      </w:pPr>
      <w:r>
        <w:rPr/>
        <w:t xml:space="preserve">Edge protection is provided</w:t>
      </w:r>
    </w:p>
    <w:p>
      <w:pPr>
        <w:pStyle w:val="ListBullet"/>
        <w:numPr>
          <w:ilvl w:val="0"/>
          <w:numId w:val="37"/>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905000"/>
                    </a:xfrm>
                    <a:prstGeom prst="rect">
                      <a:avLst/>
                    </a:prstGeom>
                  </pic:spPr>
                </pic:pic>
              </a:graphicData>
            </a:graphic>
          </wp:inline>
        </w:drawing>
      </w:r>
    </w:p>
    <w:p>
      <w:pPr>
        <w:spacing/>
        <w:rPr/>
      </w:pPr>
      <w:r>
        <w:rPr/>
        <w:t xml:space="preserve">Disabled car park</w:t>
      </w:r>
    </w:p>
    <w:p>
      <w:pPr>
        <w:spacing/>
        <w:rPr/>
      </w:pPr>
      <w:r>
        <w:rPr/>
        <w:drawing>
          <wp:inline>
            <wp:extent cx="2540000" cy="19050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Garden</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Garden1</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5" name="Picture 5"/>
              <a:graphic>
                <a:graphicData uri="http://schemas.openxmlformats.org/drawingml/2006/picture">
                  <pic:pic>
                    <pic:nvPicPr>
                      <pic:cNvPr id="0" name="" descr=""/>
                      <pic:cNvPicPr>
                        <a:picLocks noChangeAspect="1" noChangeArrowheads="1"/>
                      </pic:cNvPicPr>
                    </pic:nvPicPr>
                    <pic:blipFill>
                      <a:blip r:embed="rId4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3" Type="http://schemas.openxmlformats.org/officeDocument/2006/relationships/styles" Target="styles.xml" /><Relationship Id="rId44" Type="http://schemas.openxmlformats.org/officeDocument/2006/relationships/settings" Target="settings.xml" /><Relationship Id="rId45" Type="http://schemas.openxmlformats.org/officeDocument/2006/relationships/theme" Target="theme/theme1.xml" /><Relationship Id="rId46" Type="http://schemas.openxmlformats.org/officeDocument/2006/relationships/numbering" Target="numbering.xml" /><Relationship Id="rId1" Type="http://schemas.openxmlformats.org/officeDocument/2006/relationships/footer" Target="footer1.xml" /><Relationship Id="rId47" Type="http://schemas.openxmlformats.org/officeDocument/2006/relationships/fontTable" Target="fontTable.xml" /><Relationship Id="rId28" Type="http://schemas.openxmlformats.org/officeDocument/2006/relationships/image" Target="media/image3.jpeg" /><Relationship Id="rId29" Type="http://schemas.openxmlformats.org/officeDocument/2006/relationships/image" Target="media/image4.jpeg" /><Relationship Id="rId30" Type="http://schemas.openxmlformats.org/officeDocument/2006/relationships/image" Target="media/image5.jpeg" /><Relationship Id="rId31" Type="http://schemas.openxmlformats.org/officeDocument/2006/relationships/image" Target="media/image6.jpeg" /><Relationship Id="rId32" Type="http://schemas.openxmlformats.org/officeDocument/2006/relationships/image" Target="media/image7.jpeg" /><Relationship Id="rId33" Type="http://schemas.openxmlformats.org/officeDocument/2006/relationships/image" Target="media/image8.jpeg" /><Relationship Id="rId34" Type="http://schemas.openxmlformats.org/officeDocument/2006/relationships/image" Target="media/image9.jpeg" /><Relationship Id="rId35" Type="http://schemas.openxmlformats.org/officeDocument/2006/relationships/image" Target="media/image10.jpeg" /><Relationship Id="rId36" Type="http://schemas.openxmlformats.org/officeDocument/2006/relationships/image" Target="media/image11.jpeg" /><Relationship Id="rId37" Type="http://schemas.openxmlformats.org/officeDocument/2006/relationships/image" Target="media/image12.jpeg" /><Relationship Id="rId38" Type="http://schemas.openxmlformats.org/officeDocument/2006/relationships/image" Target="media/image13.jpeg" /><Relationship Id="rId39" Type="http://schemas.openxmlformats.org/officeDocument/2006/relationships/image" Target="media/image14.jpeg" /><Relationship Id="rId40" Type="http://schemas.openxmlformats.org/officeDocument/2006/relationships/image" Target="media/image15.jpeg" /><Relationship Id="rId41" Type="http://schemas.openxmlformats.org/officeDocument/2006/relationships/image" Target="media/image16.jpeg" /><Relationship Id="rId27" Type="http://schemas.openxmlformats.org/officeDocument/2006/relationships/hyperlink" Target="https://www.pullmanbunkerbayresort.com.au/facilities/accessible-facilities" TargetMode="External" /><Relationship Id="rId48" Type="http://schemas.openxmlformats.org/officeDocument/2006/relationships/customXml" Target="../customXml/item1.xml" /><Relationship Id="rId49" Type="http://schemas.openxmlformats.org/officeDocument/2006/relationships/customXml" Target="../customXml/item2.xml" /><Relationship Id="rId50" Type="http://schemas.openxmlformats.org/officeDocument/2006/relationships/customXml" Target="../customXml/item3.xml" /><Relationship Id="rId5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