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Whalesong Cruises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2, 17 Buccaneer Dr</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Urangan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Ben Duffy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07 4125 6222</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ben@whalesong.com.au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www.whalesong.com.au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2026-09-22 19:49</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7</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7</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9</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9</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9</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10</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10</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10</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11</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11</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11</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11</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12</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13</w:t>
            </w:r>
            <w:r>
              <w:rPr/>
              <w:fldChar w:fldCharType="end"/>
            </w:r>
          </w:hyperlink>
        </w:p>
        <w:p>
          <w:pPr>
            <w:pStyle w:val="TOC2"/>
            <w:tabs>
              <w:tab w:val="right" w:leader="dot" w:pos="9016"/>
            </w:tabs>
            <w:spacing/>
            <w:rPr/>
          </w:pPr>
          <w:hyperlink w:anchor="_Toc0000000020" w:history="1">
            <w:r>
              <w:rPr>
                <w:rStyle w:val="Hyperlink"/>
              </w:rPr>
              <w:t xml:space="preserve">Tour/Transport Services</w:t>
            </w:r>
            <w:r>
              <w:rPr/>
              <w:tab/>
              <w:t xml:space="preserve"/>
            </w:r>
            <w:r>
              <w:rPr/>
              <w:fldChar w:fldCharType="begin"/>
            </w:r>
            <w:r>
              <w:rPr/>
              <w:instrText>PAGEREF _Toc0000000020 \h</w:instrText>
            </w:r>
            <w:r>
              <w:rPr/>
              <w:fldChar w:fldCharType="separate"/>
            </w:r>
            <w:r>
              <w:rPr/>
              <w:t xml:space="preserve">13</w:t>
            </w:r>
            <w:r>
              <w:rPr/>
              <w:fldChar w:fldCharType="end"/>
            </w:r>
          </w:hyperlink>
        </w:p>
        <w:p>
          <w:pPr>
            <w:pStyle w:val="TOC2"/>
            <w:tabs>
              <w:tab w:val="right" w:leader="dot" w:pos="9016"/>
            </w:tabs>
            <w:spacing/>
            <w:rPr/>
          </w:pPr>
          <w:hyperlink w:anchor="_Toc0000000021" w:history="1">
            <w:r>
              <w:rPr>
                <w:rStyle w:val="Hyperlink"/>
              </w:rPr>
              <w:t xml:space="preserve">Route Planning</w:t>
            </w:r>
            <w:r>
              <w:rPr/>
              <w:tab/>
              <w:t xml:space="preserve"/>
            </w:r>
            <w:r>
              <w:rPr/>
              <w:fldChar w:fldCharType="begin"/>
            </w:r>
            <w:r>
              <w:rPr/>
              <w:instrText>PAGEREF _Toc0000000021 \h</w:instrText>
            </w:r>
            <w:r>
              <w:rPr/>
              <w:fldChar w:fldCharType="separate"/>
            </w:r>
            <w:r>
              <w:rPr/>
              <w:t xml:space="preserve">13</w:t>
            </w:r>
            <w:r>
              <w:rPr/>
              <w:fldChar w:fldCharType="end"/>
            </w:r>
          </w:hyperlink>
        </w:p>
        <w:p>
          <w:pPr>
            <w:pStyle w:val="TOC2"/>
            <w:tabs>
              <w:tab w:val="right" w:leader="dot" w:pos="9016"/>
            </w:tabs>
            <w:spacing/>
            <w:rPr/>
          </w:pPr>
          <w:hyperlink w:anchor="_Toc0000000022" w:history="1">
            <w:r>
              <w:rPr>
                <w:rStyle w:val="Hyperlink"/>
              </w:rPr>
              <w:t xml:space="preserve">Guides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18</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No fixtures near exits. Only passengers can stand near and will be moved in case of an emergency</w:t>
      </w:r>
    </w:p>
    <w:p>
      <w:pPr>
        <w:pStyle w:val="ListBullet"/>
        <w:numPr>
          <w:ilvl w:val="0"/>
          <w:numId w:val="37"/>
        </w:numPr>
        <w:spacing/>
        <w:rPr/>
      </w:pPr>
      <w:r>
        <w:rPr/>
        <w:t xml:space="preserve">Exits that include stairways have emergency stair travel devices available.</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Exits including stairwells, have bright edges used on the steps.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https://whalesong.com.au/about/accessibility/</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Bdr/>
        <w:spacing/>
        <w:rPr>
          <w:sz w:val="24"/>
        </w:rPr>
      </w:pPr>
      <w:r>
        <w:rPr>
          <w:sz w:val="24"/>
        </w:rPr>
        <w:t xml:space="preserve">Audio guides (with transcripts) on VacayIt app and our website </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Style w:val="ListBullet"/>
        <w:numPr>
          <w:ilvl w:val="0"/>
          <w:numId w:val="37"/>
        </w:numPr>
        <w:spacing/>
        <w:rPr/>
      </w:pPr>
      <w:r>
        <w:rPr/>
        <w:t xml:space="preserve">There are Picture boards</w:t>
      </w:r>
    </w:p>
    <w:p>
      <w:pPr>
        <w:pStyle w:val="Subtitle"/>
        <w:spacing/>
        <w:rPr/>
      </w:pPr>
      <w:r>
        <w:rPr/>
        <w:t xml:space="preserve">Picture Boards Image(s)</w:t>
      </w:r>
    </w:p>
    <w:p>
      <w:pPr>
        <w:spacing/>
        <w:rPr/>
      </w:pPr>
      <w:r>
        <w:rPr/>
        <w:drawing>
          <wp:inline>
            <wp:extent cx="17526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752600" cy="2540000"/>
                    </a:xfrm>
                    <a:prstGeom prst="rect">
                      <a:avLst/>
                    </a:prstGeom>
                  </pic:spPr>
                </pic:pic>
              </a:graphicData>
            </a:graphic>
          </wp:inline>
        </w:drawing>
      </w:r>
    </w:p>
    <w:p>
      <w:pPr>
        <w:spacing/>
        <w:rPr/>
      </w:pPr>
      <w:r>
        <w:rPr/>
        <w:t xml:space="preserve">Whalesong Cruises - communciation cards - guest1</w:t>
      </w:r>
    </w:p>
    <w:p>
      <w:pPr>
        <w:spacing/>
        <w:rPr/>
      </w:pPr>
      <w:r>
        <w:rPr/>
        <w:drawing>
          <wp:inline>
            <wp:extent cx="17526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752600" cy="2540000"/>
                    </a:xfrm>
                    <a:prstGeom prst="rect">
                      <a:avLst/>
                    </a:prstGeom>
                  </pic:spPr>
                </pic:pic>
              </a:graphicData>
            </a:graphic>
          </wp:inline>
        </w:drawing>
      </w:r>
    </w:p>
    <w:p>
      <w:pPr>
        <w:spacing/>
        <w:rPr/>
      </w:pPr>
      <w:r>
        <w:rPr/>
        <w:t xml:space="preserve">Whalesong Cruises - communciation cards - guest2</w:t>
      </w:r>
    </w:p>
    <w:p>
      <w:pPr>
        <w:spacing/>
        <w:rPr/>
      </w:pPr>
      <w:r>
        <w:rPr/>
        <w:drawing>
          <wp:inline>
            <wp:extent cx="17526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1752600" cy="2540000"/>
                    </a:xfrm>
                    <a:prstGeom prst="rect">
                      <a:avLst/>
                    </a:prstGeom>
                  </pic:spPr>
                </pic:pic>
              </a:graphicData>
            </a:graphic>
          </wp:inline>
        </w:drawing>
      </w:r>
    </w:p>
    <w:p>
      <w:pPr>
        <w:spacing/>
        <w:rPr/>
      </w:pPr>
      <w:r>
        <w:rPr/>
        <w:t xml:space="preserve">Whalesong Cruises - reminder cards - crew1</w:t>
      </w:r>
    </w:p>
    <w:p>
      <w:pPr>
        <w:spacing/>
        <w:rPr/>
      </w:pPr>
      <w:r>
        <w:rPr/>
        <w:drawing>
          <wp:inline>
            <wp:extent cx="17526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1752600" cy="2540000"/>
                    </a:xfrm>
                    <a:prstGeom prst="rect">
                      <a:avLst/>
                    </a:prstGeom>
                  </pic:spPr>
                </pic:pic>
              </a:graphicData>
            </a:graphic>
          </wp:inline>
        </w:drawing>
      </w:r>
    </w:p>
    <w:p>
      <w:pPr>
        <w:spacing/>
        <w:rPr/>
      </w:pPr>
      <w:r>
        <w:rPr/>
        <w:t xml:space="preserve">Whalesong Cruises - reminder cards - crew2</w:t>
      </w:r>
    </w:p>
    <w:p>
      <w:pPr>
        <w:spacing/>
        <w:rPr/>
      </w:pPr>
      <w:r>
        <w:rPr/>
        <w:drawing>
          <wp:inline>
            <wp:extent cx="1752600" cy="2540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1752600" cy="2540000"/>
                    </a:xfrm>
                    <a:prstGeom prst="rect">
                      <a:avLst/>
                    </a:prstGeom>
                  </pic:spPr>
                </pic:pic>
              </a:graphicData>
            </a:graphic>
          </wp:inline>
        </w:drawing>
      </w:r>
    </w:p>
    <w:p>
      <w:pPr>
        <w:spacing/>
        <w:rPr/>
      </w:pPr>
      <w:r>
        <w:rPr/>
        <w:t xml:space="preserve">Whalesong Cruises - reminder cards - crew3</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Whalesong Cruises collection of visual tools</w:t>
      </w:r>
    </w:p>
    <w:p>
      <w:pPr>
        <w:pBdr/>
        <w:spacing/>
        <w:rPr>
          <w:sz w:val="24"/>
        </w:rPr>
      </w:pPr>
      <w:r>
        <w:rPr>
          <w:sz w:val="24"/>
        </w:rPr>
        <w:t xml:space="preserve">information about humpback whale behaviours, showing a picture and words (attached above)</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All guests with service animals are given priority boarding to be seated where they (and their service animal) will be most comfortable throughout the cruise. Crew will guide them to their preferred seats and ensure they're comfortable in their position. If service animal is not to have interaction with anyone else, upon boarding, all other guests are respectfully asked to not engage with the animal.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We offer visual guides in the office to assist in guest/office communication. Also, we offer a guest lounge and private space for all respectful interactions to occur and for effective communication. The office team have had accessible training for all disabilities, including for guests who are non-verbal, neurodiverse and have low hearing. We have not identified the need for a hearing loop in our reception, as we provide an ideal space for all interactions to occur, as well as all the visual aids we've created to ensure a smooth process.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Bdr/>
        <w:spacing/>
        <w:rPr>
          <w:sz w:val="24"/>
        </w:rPr>
      </w:pPr>
      <w:r>
        <w:rPr>
          <w:sz w:val="24"/>
        </w:rPr>
        <w:t xml:space="preserve">No accessible facilities are locked</w:t>
      </w:r>
    </w:p>
    <w:p>
      <w:pPr>
        <w:pBdr/>
        <w:spacing/>
        <w:rPr>
          <w:sz w:val="24"/>
        </w:rPr>
      </w:pPr>
      <w:r>
        <w:rPr>
          <w:sz w:val="24"/>
        </w:rPr>
        <w:t xml:space="preserve">The following steps are in place to ensure that people with fatigue related to their disability are not disadvantaged by long wait times: Waiting/sitting room at marina office. Will be taken directly to boat to priority board, and seated immediately.</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Detailed map and instructions (with distances) provided on the website: </w:t>
      </w:r>
      <w:hyperlink r:id="rId32" w:history="1">
        <w:r>
          <w:rPr>
            <w:rStyle w:val="Hyperlink"/>
            <w:sz w:val="24"/>
          </w:rPr>
          <w:t xml:space="preserve">https://whalesong.com.au/about/accessibility</w:t>
        </w:r>
      </w:hyperlink>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Temporary ramps are only used to access the boat.  Once on the boat, the wide decks and ramp into the downstairs saloon, mean access to all areas of the main level.</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1450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Tour/Transport Services</w:t>
      </w:r>
      <w:bookmarkEnd w:id="24"/>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0</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7"/>
        </w:numPr>
        <w:spacing/>
        <w:rPr/>
      </w:pPr>
      <w:r>
        <w:rPr/>
        <w:t xml:space="preserve">There is an accessible toilet on-board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1450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Onboard accessible toilet with clear sign and in braille</w:t>
      </w:r>
    </w:p>
    <w:p>
      <w:pPr>
        <w:spacing/>
        <w:rPr/>
      </w:pPr>
      <w:r>
        <w:rPr/>
        <w:t xml:space="preserve"> </w:t>
      </w:r>
    </w:p>
    <w:p>
      <w:pPr>
        <w:pStyle w:val="Heading2"/>
        <w:spacing/>
        <w:rPr/>
      </w:pPr>
      <w:bookmarkStart w:id="26" w:name="_Toc0000000022"/>
      <w:r>
        <w:rPr/>
        <w:t xml:space="preserve">Guides</w:t>
      </w:r>
      <w:bookmarkEnd w:id="26"/>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130.</w:t>
      </w:r>
    </w:p>
    <w:p>
      <w:pPr>
        <w:pStyle w:val="ListBullet"/>
        <w:pBdr/>
        <w:spacing/>
        <w:rPr>
          <w:sz w:val="24"/>
        </w:rPr>
      </w:pPr>
      <w:r>
        <w:rPr>
          <w:sz w:val="24"/>
        </w:rPr>
        <w:t xml:space="preserve">Width (cm) 100.</w:t>
      </w:r>
    </w:p>
    <w:p>
      <w:pPr>
        <w:pStyle w:val="ListBullet"/>
        <w:pBdr/>
        <w:spacing/>
        <w:rPr>
          <w:sz w:val="24"/>
        </w:rPr>
      </w:pPr>
      <w:r>
        <w:rPr>
          <w:sz w:val="24"/>
        </w:rPr>
        <w:t xml:space="preserve">Height (cm) 150.</w:t>
      </w:r>
    </w:p>
    <w:p>
      <w:pPr>
        <w:pStyle w:val="ListBullet"/>
        <w:pBdr/>
        <w:spacing/>
        <w:rPr>
          <w:sz w:val="24"/>
        </w:rPr>
      </w:pPr>
      <w:r>
        <w:rPr>
          <w:sz w:val="24"/>
        </w:rPr>
        <w:t xml:space="preserve">Weight (kg) 200+.</w:t>
      </w:r>
    </w:p>
    <w:p>
      <w:pPr>
        <w:pStyle w:val="Subtitle"/>
        <w:spacing/>
        <w:rPr/>
      </w:pPr>
      <w:r>
        <w:rPr/>
        <w:t xml:space="preserve">Image(s)</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Whalesong Cruises Hervey Bay wheelchair accessible</w:t>
      </w:r>
    </w:p>
    <w:p>
      <w:pPr>
        <w:spacing/>
        <w:rPr/>
      </w:pPr>
      <w:r>
        <w:rPr/>
        <w:drawing>
          <wp:inline>
            <wp:extent cx="2540000" cy="14224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422400"/>
                    </a:xfrm>
                    <a:prstGeom prst="rect">
                      <a:avLst/>
                    </a:prstGeom>
                  </pic:spPr>
                </pic:pic>
              </a:graphicData>
            </a:graphic>
          </wp:inline>
        </w:drawing>
      </w:r>
    </w:p>
    <w:p>
      <w:pPr>
        <w:spacing/>
        <w:rPr/>
      </w:pPr>
      <w:r>
        <w:rPr/>
        <w:t xml:space="preserve">Whalesong Cruises wheelchair on boat</w:t>
      </w:r>
    </w:p>
    <w:p>
      <w:pPr>
        <w:spacing/>
        <w:rPr/>
      </w:pPr>
      <w:r>
        <w:rPr/>
        <w:drawing>
          <wp:inline>
            <wp:extent cx="18440400" cy="184404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18440400" cy="18440400"/>
                    </a:xfrm>
                    <a:prstGeom prst="rect">
                      <a:avLst/>
                    </a:prstGeom>
                  </pic:spPr>
                </pic:pic>
              </a:graphicData>
            </a:graphic>
          </wp:inline>
        </w:drawing>
      </w:r>
    </w:p>
    <w:p>
      <w:pPr>
        <w:spacing/>
        <w:rPr/>
      </w:pPr>
      <w:r>
        <w:rPr/>
        <w:t xml:space="preserve">Wheelchair accessible boat - MV Whalesong Hervey Bay</w:t>
      </w:r>
    </w:p>
    <w:p>
      <w:pPr>
        <w:spacing/>
        <w:rPr/>
      </w:pPr>
      <w:r>
        <w:rPr/>
        <w:drawing>
          <wp:inline>
            <wp:extent cx="2540000" cy="14986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498600"/>
                    </a:xfrm>
                    <a:prstGeom prst="rect">
                      <a:avLst/>
                    </a:prstGeom>
                  </pic:spPr>
                </pic:pic>
              </a:graphicData>
            </a:graphic>
          </wp:inline>
        </w:drawing>
      </w:r>
    </w:p>
    <w:p>
      <w:pPr>
        <w:spacing/>
        <w:rPr/>
      </w:pPr>
      <w:r>
        <w:rPr/>
        <w:t xml:space="preserve">Wheelchair assistance up ramp onto boat</w:t>
      </w:r>
    </w:p>
    <w:p>
      <w:pPr>
        <w:spacing/>
        <w:rPr/>
      </w:pPr>
      <w:r>
        <w:rPr/>
        <w:drawing>
          <wp:inline>
            <wp:extent cx="2540000" cy="15748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574800"/>
                    </a:xfrm>
                    <a:prstGeom prst="rect">
                      <a:avLst/>
                    </a:prstGeom>
                  </pic:spPr>
                </pic:pic>
              </a:graphicData>
            </a:graphic>
          </wp:inline>
        </w:drawing>
      </w:r>
    </w:p>
    <w:p>
      <w:pPr>
        <w:spacing/>
        <w:rPr/>
      </w:pPr>
      <w:r>
        <w:rPr/>
        <w:t xml:space="preserve">Wheelchair assistance up ramp onto boat1</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More photos of actual access journey to and onto boat are on website.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3"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8" Type="http://schemas.openxmlformats.org/officeDocument/2006/relationships/image" Target="media/image5.jpeg" /><Relationship Id="rId29" Type="http://schemas.openxmlformats.org/officeDocument/2006/relationships/image" Target="media/image6.jpeg" /><Relationship Id="rId30" Type="http://schemas.openxmlformats.org/officeDocument/2006/relationships/image" Target="media/image7.jpeg" /><Relationship Id="rId31" Type="http://schemas.openxmlformats.org/officeDocument/2006/relationships/image" Target="media/image8.jpeg" /><Relationship Id="rId33" Type="http://schemas.openxmlformats.org/officeDocument/2006/relationships/image" Target="media/image9.jpeg" /><Relationship Id="rId34" Type="http://schemas.openxmlformats.org/officeDocument/2006/relationships/image" Target="media/image10.jpeg" /><Relationship Id="rId35" Type="http://schemas.openxmlformats.org/officeDocument/2006/relationships/image" Target="media/image11.jpeg" /><Relationship Id="rId36" Type="http://schemas.openxmlformats.org/officeDocument/2006/relationships/image" Target="media/image12.jpeg" /><Relationship Id="rId37" Type="http://schemas.openxmlformats.org/officeDocument/2006/relationships/image" Target="media/image13.jpeg" /><Relationship Id="rId38" Type="http://schemas.openxmlformats.org/officeDocument/2006/relationships/image" Target="media/image14.jpeg" /><Relationship Id="rId25" Type="http://schemas.openxmlformats.org/officeDocument/2006/relationships/hyperlink" Target="https://whalesong.com.au/about/accessibility/" TargetMode="External" /><Relationship Id="rId32" Type="http://schemas.openxmlformats.org/officeDocument/2006/relationships/hyperlink" Target="https://whalesong.com.au/about/accessibility" TargetMode="External"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