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Australian Pinnacle Tours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Shop 1, Old Perth Port, Barrack Street Jetty </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Perth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Rebekah  Nel </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08 6270 6060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reservations@pinnacletours.com.au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https://www.australianpinnacletours.com.au/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2026-07-30 07:11</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Cognitive Impairment Support</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Displays, exhibits, commentary and live performances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1"/>
            <w:tabs>
              <w:tab w:val="right" w:leader="dot" w:pos="9016"/>
            </w:tabs>
            <w:spacing/>
            <w:rPr/>
          </w:pPr>
          <w:hyperlink w:anchor="_Toc0000000016" w:history="1">
            <w:r>
              <w:rPr>
                <w:rStyle w:val="Hyperlink"/>
              </w:rPr>
              <w:t xml:space="preserve">TOUR OPERATORS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Tour/Transport Services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Route Planning</w:t>
            </w:r>
            <w:r>
              <w:rPr/>
              <w:tab/>
              <w:t xml:space="preserve"/>
            </w:r>
            <w:r>
              <w:rPr/>
              <w:fldChar w:fldCharType="begin"/>
            </w:r>
            <w:r>
              <w:rPr/>
              <w:instrText>PAGEREF _Toc0000000018 \h</w:instrText>
            </w:r>
            <w:r>
              <w:rPr/>
              <w:fldChar w:fldCharType="separate"/>
            </w:r>
            <w:r>
              <w:rPr/>
              <w:t xml:space="preserve">8</w:t>
            </w:r>
            <w:r>
              <w:rPr/>
              <w:fldChar w:fldCharType="end"/>
            </w:r>
          </w:hyperlink>
        </w:p>
        <w:p>
          <w:pPr>
            <w:pStyle w:val="TOC2"/>
            <w:tabs>
              <w:tab w:val="right" w:leader="dot" w:pos="9016"/>
            </w:tabs>
            <w:spacing/>
            <w:rPr/>
          </w:pPr>
          <w:hyperlink w:anchor="_Toc0000000019" w:history="1">
            <w:r>
              <w:rPr>
                <w:rStyle w:val="Hyperlink"/>
              </w:rPr>
              <w:t xml:space="preserve">Guides</w:t>
            </w:r>
            <w:r>
              <w:rPr/>
              <w:tab/>
              <w:t xml:space="preserve"/>
            </w:r>
            <w:r>
              <w:rPr/>
              <w:fldChar w:fldCharType="begin"/>
            </w:r>
            <w:r>
              <w:rPr/>
              <w:instrText>PAGEREF _Toc0000000019 \h</w:instrText>
            </w:r>
            <w:r>
              <w:rPr/>
              <w:fldChar w:fldCharType="separate"/>
            </w:r>
            <w:r>
              <w:rPr/>
              <w:t xml:space="preserve">8</w:t>
            </w:r>
            <w:r>
              <w:rPr/>
              <w:fldChar w:fldCharType="end"/>
            </w:r>
          </w:hyperlink>
        </w:p>
        <w:p>
          <w:pPr>
            <w:pStyle w:val="TOC1"/>
            <w:tabs>
              <w:tab w:val="right" w:leader="dot" w:pos="9016"/>
            </w:tabs>
            <w:spacing/>
            <w:rPr/>
          </w:pPr>
          <w:hyperlink w:anchor="_Toc0000000020" w:history="1">
            <w:r>
              <w:rPr>
                <w:rStyle w:val="Hyperlink"/>
              </w:rPr>
              <w:t xml:space="preserve">ACCOMMODATION</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1"/>
            <w:tabs>
              <w:tab w:val="right" w:leader="dot" w:pos="9016"/>
            </w:tabs>
            <w:spacing/>
            <w:rPr/>
          </w:pPr>
          <w:hyperlink w:anchor="_Toc0000000021" w:history="1">
            <w:r>
              <w:rPr>
                <w:rStyle w:val="Hyperlink"/>
              </w:rPr>
              <w:t xml:space="preserve">FOOD AND DRINK</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2"/>
            <w:tabs>
              <w:tab w:val="right" w:leader="dot" w:pos="9016"/>
            </w:tabs>
            <w:spacing/>
            <w:rPr/>
          </w:pPr>
          <w:hyperlink w:anchor="_Toc0000000022" w:history="1">
            <w:r>
              <w:rPr>
                <w:rStyle w:val="Hyperlink"/>
              </w:rPr>
              <w:t xml:space="preserve">Report Disclaimer</w:t>
            </w:r>
            <w:r>
              <w:rPr/>
              <w:tab/>
              <w:t xml:space="preserve"/>
            </w:r>
            <w:r>
              <w:rPr/>
              <w:fldChar w:fldCharType="begin"/>
            </w:r>
            <w:r>
              <w:rPr/>
              <w:instrText>PAGEREF _Toc0000000022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customers must be seated unless entering/exiting vehicle</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the customer will inform the staff</w:t>
      </w:r>
    </w:p>
    <w:p>
      <w:pPr>
        <w:pBdr/>
        <w:spacing/>
        <w:rPr>
          <w:sz w:val="24"/>
        </w:rPr>
      </w:pPr>
      <w:r>
        <w:rPr>
          <w:sz w:val="24"/>
        </w:rPr>
        <w:t xml:space="preserve">The procedure for assisting guests who need assisted rescue is: NA</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Bdr/>
        <w:spacing/>
        <w:rPr>
          <w:sz w:val="24"/>
        </w:rPr>
      </w:pPr>
      <w:r>
        <w:rPr>
          <w:sz w:val="24"/>
        </w:rPr>
        <w:t xml:space="preserve">In Person Communications</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pBdr/>
        <w:spacing/>
        <w:rPr>
          <w:sz w:val="24"/>
        </w:rPr>
      </w:pPr>
      <w:r>
        <w:rPr>
          <w:sz w:val="24"/>
        </w:rPr>
        <w:t xml:space="preserve">The business provides the following services for services animals: NA</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Bdr/>
        <w:spacing/>
        <w:rPr>
          <w:sz w:val="24"/>
        </w:rPr>
      </w:pPr>
      <w:r>
        <w:rPr>
          <w:sz w:val="24"/>
        </w:rPr>
        <w:t xml:space="preserve">customer service fill out bookings and forms not the customer</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Bdr/>
        <w:spacing/>
        <w:rPr>
          <w:sz w:val="24"/>
        </w:rPr>
      </w:pPr>
      <w:r>
        <w:rPr>
          <w:sz w:val="24"/>
        </w:rPr>
        <w:t xml:space="preserve">The following steps are in place to ensure that people with fatigue related to their disability are not disadvantaged by long wait times: Seating provided for entire duration of travel and transport, most stops/attractions have seating/ramps/rails/etc.</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Quiet periods or early opening times for people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Heading1"/>
        <w:spacing w:line="420" w:lineRule="exact"/>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Tour/Transport Services</w:t>
      </w:r>
      <w:bookmarkEnd w:id="21"/>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2 vehicles have wheelchair lifts or ramps</w:t>
      </w:r>
    </w:p>
    <w:p>
      <w:pPr>
        <w:pStyle w:val="ListBullet"/>
        <w:pBdr/>
        <w:spacing/>
        <w:rPr>
          <w:sz w:val="24"/>
        </w:rPr>
      </w:pPr>
      <w:r>
        <w:rPr>
          <w:sz w:val="24"/>
        </w:rPr>
        <w:t xml:space="preserve">2 vehicles have low floors with ramped entry</w:t>
      </w:r>
    </w:p>
    <w:p>
      <w:pPr>
        <w:pBdr/>
        <w:spacing/>
        <w:rPr>
          <w:sz w:val="24"/>
        </w:rPr>
      </w:pPr>
      <w:r>
        <w:rPr>
          <w:sz w:val="24"/>
        </w:rPr>
        <w:t xml:space="preserve">The maximum wheelchair capacity available in the fleet is: 2</w:t>
      </w:r>
    </w:p>
    <w:p>
      <w:pPr>
        <w:pStyle w:val="ListBullet"/>
        <w:numPr>
          <w:ilvl w:val="0"/>
          <w:numId w:val="37"/>
        </w:numPr>
        <w:spacing/>
        <w:rPr/>
      </w:pPr>
      <w:r>
        <w:rPr/>
        <w:t xml:space="preserve">Audio visual displays are sub titles</w:t>
      </w:r>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Overnight Stops</w:t>
      </w:r>
    </w:p>
    <w:p>
      <w:pPr>
        <w:pBdr/>
        <w:spacing/>
        <w:rPr>
          <w:sz w:val="24"/>
        </w:rPr>
      </w:pPr>
      <w:r>
        <w:rPr>
          <w:sz w:val="24"/>
        </w:rPr>
        <w:t xml:space="preserve">The total number of wheelchair passengers that can be catered for at overnight stops are: 2</w:t>
      </w:r>
    </w:p>
    <w:p>
      <w:pPr>
        <w:pStyle w:val="ListBullet"/>
        <w:numPr>
          <w:ilvl w:val="0"/>
          <w:numId w:val="37"/>
        </w:numPr>
        <w:spacing/>
        <w:rPr/>
      </w:pPr>
      <w:r>
        <w:rPr/>
        <w:t xml:space="preserve">Walking Tours</w:t>
      </w:r>
    </w:p>
    <w:p>
      <w:pPr>
        <w:spacing/>
        <w:rPr/>
      </w:pPr>
      <w:r>
        <w:rPr/>
        <w:t xml:space="preserve"> </w:t>
      </w:r>
    </w:p>
    <w:p>
      <w:pPr>
        <w:pStyle w:val="Heading2"/>
        <w:spacing/>
        <w:rPr/>
      </w:pPr>
      <w:bookmarkStart w:id="23" w:name="_Toc0000000019"/>
      <w:r>
        <w:rPr/>
        <w:t xml:space="preserve">Guides</w:t>
      </w:r>
      <w:bookmarkEnd w:id="23"/>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Subtitle"/>
        <w:spacing/>
        <w:rPr/>
      </w:pPr>
      <w:r>
        <w:rPr/>
        <w:t xml:space="preserve">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apt bus wrap</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540000" cy="1905000"/>
                    </a:xfrm>
                    <a:prstGeom prst="rect">
                      <a:avLst/>
                    </a:prstGeom>
                  </pic:spPr>
                </pic:pic>
              </a:graphicData>
            </a:graphic>
          </wp:inline>
        </w:drawing>
      </w:r>
    </w:p>
    <w:p>
      <w:pPr>
        <w:spacing/>
        <w:rPr/>
      </w:pPr>
      <w:r>
        <w:rPr/>
        <w:t xml:space="preserve">wrap5</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Heading1"/>
        <w:spacing w:line="420" w:lineRule="exact"/>
        <w:rPr/>
      </w:pPr>
      <w:bookmarkStart w:id="24" w:name="_Toc0000000020"/>
      <w:r>
        <w:rPr/>
        <w:t xml:space="preserve">ACCOMMODATION</w:t>
      </w:r>
      <w:bookmarkEnd w:id="24"/>
    </w:p>
    <w:p>
      <w:pPr>
        <w:pStyle w:val="ListBullet"/>
        <w:pBdr/>
        <w:spacing/>
        <w:rPr>
          <w:sz w:val="24"/>
        </w:rPr>
      </w:pPr>
      <w:r>
        <w:rPr>
          <w:sz w:val="24"/>
        </w:rPr>
        <w:t xml:space="preserve">There are 0 rooms available to guests who use a wheelchair</w:t>
      </w:r>
    </w:p>
    <w:p>
      <w:pPr>
        <w:pStyle w:val="Subtitle"/>
        <w:spacing/>
        <w:rPr/>
      </w:pPr>
      <w:r>
        <w:rPr/>
        <w:t xml:space="preserve">Layout of room Image(s)</w:t>
      </w:r>
    </w:p>
    <w:p>
      <w:pPr>
        <w:spacing/>
        <w:rPr/>
      </w:pPr>
      <w:r>
        <w:rPr/>
        <w:drawing>
          <wp:inline>
            <wp:extent cx="889000" cy="2540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889000" cy="2540000"/>
                    </a:xfrm>
                    <a:prstGeom prst="rect">
                      <a:avLst/>
                    </a:prstGeom>
                  </pic:spPr>
                </pic:pic>
              </a:graphicData>
            </a:graphic>
          </wp:inline>
        </w:drawing>
      </w:r>
    </w:p>
    <w:p>
      <w:pPr>
        <w:spacing/>
        <w:rPr/>
      </w:pPr>
      <w:r>
        <w:rPr/>
        <w:t xml:space="preserve">not applicable</w:t>
      </w:r>
    </w:p>
    <w:p>
      <w:pPr>
        <w:pStyle w:val="Heading1"/>
        <w:spacing w:line="420" w:lineRule="exact"/>
        <w:rPr/>
      </w:pPr>
      <w:bookmarkStart w:id="25" w:name="_Toc0000000021"/>
      <w:r>
        <w:rPr/>
        <w:t xml:space="preserve">FOOD AND DRINK</w:t>
      </w:r>
      <w:bookmarkEnd w:id="25"/>
    </w:p>
    <w:p>
      <w:pPr>
        <w:pStyle w:val="ListBullet"/>
        <w:pBdr/>
        <w:spacing/>
        <w:rPr>
          <w:sz w:val="24"/>
        </w:rPr>
      </w:pPr>
      <w:r>
        <w:rPr>
          <w:sz w:val="24"/>
        </w:rPr>
        <w:t xml:space="preserve">The smallest doorway is NA wide</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889000" cy="2540000"/>
            <wp:docPr id="4"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889000" cy="2540000"/>
                    </a:xfrm>
                    <a:prstGeom prst="rect">
                      <a:avLst/>
                    </a:prstGeom>
                  </pic:spPr>
                </pic:pic>
              </a:graphicData>
            </a:graphic>
          </wp:inline>
        </w:drawing>
      </w:r>
    </w:p>
    <w:p>
      <w:pPr>
        <w:spacing/>
        <w:rPr/>
      </w:pPr>
      <w:r>
        <w:rPr/>
        <w:t xml:space="preserve">not applicable</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Food and drink services are provided by external vendors, cafes and restaurants </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6" w:name="_Toc0000000022"/>
      <w:r>
        <w:rPr/>
        <w:t xml:space="preserve">Report Disclaimer</w:t>
      </w:r>
      <w:bookmarkEnd w:id="26"/>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27"/>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8" Type="http://schemas.openxmlformats.org/officeDocument/2006/relationships/styles" Target="styles.xml" /><Relationship Id="rId29" Type="http://schemas.openxmlformats.org/officeDocument/2006/relationships/settings" Target="settings.xml" /><Relationship Id="rId30" Type="http://schemas.openxmlformats.org/officeDocument/2006/relationships/theme" Target="theme/theme1.xml" /><Relationship Id="rId31" Type="http://schemas.openxmlformats.org/officeDocument/2006/relationships/numbering" Target="numbering.xml" /><Relationship Id="rId1" Type="http://schemas.openxmlformats.org/officeDocument/2006/relationships/footer" Target="footer1.xml" /><Relationship Id="rId32" Type="http://schemas.openxmlformats.org/officeDocument/2006/relationships/fontTable" Target="fontTable.xml" /><Relationship Id="rId24" Type="http://schemas.openxmlformats.org/officeDocument/2006/relationships/image" Target="media/image3.jpeg" /><Relationship Id="rId25" Type="http://schemas.openxmlformats.org/officeDocument/2006/relationships/image" Target="media/image4.jpeg" /><Relationship Id="rId26" Type="http://schemas.openxmlformats.org/officeDocument/2006/relationships/image" Target="media/image5.jpeg" /><Relationship Id="rId33" Type="http://schemas.openxmlformats.org/officeDocument/2006/relationships/customXml" Target="../customXml/item1.xml" /><Relationship Id="rId34" Type="http://schemas.openxmlformats.org/officeDocument/2006/relationships/customXml" Target="../customXml/item2.xml" /><Relationship Id="rId35" Type="http://schemas.openxmlformats.org/officeDocument/2006/relationships/customXml" Target="../customXml/item3.xml" /><Relationship Id="rId36"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7"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