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Mt Hart Wilderness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Gibb River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Derby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Natasha  Marti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9191 4645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enquiries@mounthart.com.au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www.mounthart.com.au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2026-10-20 14:59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FOOD AND DRINK</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Dining Spaces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Maintenance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Guests with a disability are noted in the guest log for emergency evacuation purposes</w:t>
      </w:r>
    </w:p>
    <w:p>
      <w:pPr>
        <w:pBdr/>
        <w:spacing/>
        <w:rPr>
          <w:sz w:val="24"/>
        </w:rPr>
      </w:pPr>
      <w:r>
        <w:rPr>
          <w:sz w:val="24"/>
        </w:rPr>
        <w:t xml:space="preserve">The procedure for assisting guests who need assisted rescue is: The procedure for assisting guests with disabilities who need assisted rescue at Mt Hart Wilderness Lodge includes ensuring their safety, providing necessary medical attention, and coordinating with emergency services while considering their specific accessibility needs.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Mount Hart Wilderness Lodge has implemented measures to reduce wait times for guests with fatigue-related disabilities, including providing seating, shaded rest areas, and assistance during activities.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5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(242)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(272)</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(295)</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To accommodate guests with hearing impairments and ensure their safe evacuation, Mount Hart Wilderness Lodge utilizes written emergency instructions in guest rooms and assigns trained staff specific responsibilities.</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032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pStyle w:val="Heading1"/>
        <w:spacing w:line="420" w:lineRule="exact"/>
        <w:rPr/>
      </w:pPr>
      <w:bookmarkStart w:id="26" w:name="_Toc0000000022"/>
      <w:r>
        <w:rPr/>
        <w:t xml:space="preserve">COMMON AREAS</w:t>
      </w:r>
      <w:bookmarkEnd w:id="26"/>
    </w:p>
    <w:p>
      <w:pPr>
        <w:pStyle w:val="Heading1"/>
        <w:spacing w:line="420" w:lineRule="exact"/>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Nut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032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032000" cy="2540000"/>
                    </a:xfrm>
                    <a:prstGeom prst="rect">
                      <a:avLst/>
                    </a:prstGeom>
                  </pic:spPr>
                </pic:pic>
              </a:graphicData>
            </a:graphic>
          </wp:inline>
        </w:drawing>
      </w:r>
    </w:p>
    <w:p>
      <w:pPr>
        <w:spacing/>
        <w:rPr/>
      </w:pPr>
      <w:r>
        <w:rPr/>
        <w:t xml:space="preserve">5</w:t>
      </w:r>
    </w:p>
    <w:p>
      <w:pPr>
        <w:spacing/>
        <w:rPr/>
      </w:pPr>
      <w:r>
        <w:rPr/>
        <w:drawing>
          <wp:inline>
            <wp:extent cx="2032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032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6</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4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1" Type="http://schemas.openxmlformats.org/officeDocument/2006/relationships/styles" Target="styles.xml" /><Relationship Id="rId42" Type="http://schemas.openxmlformats.org/officeDocument/2006/relationships/settings" Target="settings.xml" /><Relationship Id="rId43" Type="http://schemas.openxmlformats.org/officeDocument/2006/relationships/theme" Target="theme/theme1.xml" /><Relationship Id="rId44" Type="http://schemas.openxmlformats.org/officeDocument/2006/relationships/numbering" Target="numbering.xml" /><Relationship Id="rId1" Type="http://schemas.openxmlformats.org/officeDocument/2006/relationships/footer" Target="footer1.xml" /><Relationship Id="rId45"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39" Type="http://schemas.openxmlformats.org/officeDocument/2006/relationships/image" Target="media/image15.jpeg" /><Relationship Id="rId46" Type="http://schemas.openxmlformats.org/officeDocument/2006/relationships/customXml" Target="../customXml/item1.xml" /><Relationship Id="rId47" Type="http://schemas.openxmlformats.org/officeDocument/2006/relationships/customXml" Target="../customXml/item2.xml" /><Relationship Id="rId48" Type="http://schemas.openxmlformats.org/officeDocument/2006/relationships/customXml" Target="../customXml/item3.xml" /><Relationship Id="rId4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