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Origins Market </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4/86 West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Candice French</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0457452216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info@originsmarket.com.au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www.originsmarket.com.au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2026-07-02 23:27</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Displays, exhibits, commentary and live performances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1"/>
            <w:tabs>
              <w:tab w:val="right" w:leader="dot" w:pos="9016"/>
            </w:tabs>
            <w:spacing/>
            <w:rPr/>
          </w:pPr>
          <w:hyperlink w:anchor="_Toc0000000017" w:history="1">
            <w:r>
              <w:rPr>
                <w:rStyle w:val="Hyperlink"/>
              </w:rPr>
              <w:t xml:space="preserve">ATTRACTIONS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COMMON AREAS</w:t>
            </w:r>
            <w:r>
              <w:rPr/>
              <w:tab/>
              <w:t xml:space="preserve"/>
            </w:r>
            <w:r>
              <w:rPr/>
              <w:fldChar w:fldCharType="begin"/>
            </w:r>
            <w:r>
              <w:rPr/>
              <w:instrText>PAGEREF _Toc0000000018 \h</w:instrText>
            </w:r>
            <w:r>
              <w:rPr/>
              <w:fldChar w:fldCharType="separate"/>
            </w:r>
            <w:r>
              <w:rPr/>
              <w:t xml:space="preserve">12</w:t>
            </w:r>
            <w:r>
              <w:rPr/>
              <w:fldChar w:fldCharType="end"/>
            </w:r>
          </w:hyperlink>
        </w:p>
        <w:p>
          <w:pPr>
            <w:pStyle w:val="TOC2"/>
            <w:tabs>
              <w:tab w:val="right" w:leader="dot" w:pos="9016"/>
            </w:tabs>
            <w:spacing/>
            <w:rPr/>
          </w:pPr>
          <w:hyperlink w:anchor="_Toc0000000019" w:history="1">
            <w:r>
              <w:rPr>
                <w:rStyle w:val="Hyperlink"/>
              </w:rPr>
              <w:t xml:space="preserve">Play Spaces</w:t>
            </w:r>
            <w:r>
              <w:rPr/>
              <w:tab/>
              <w:t xml:space="preserve"/>
            </w:r>
            <w:r>
              <w:rPr/>
              <w:fldChar w:fldCharType="begin"/>
            </w:r>
            <w:r>
              <w:rPr/>
              <w:instrText>PAGEREF _Toc0000000019 \h</w:instrText>
            </w:r>
            <w:r>
              <w:rPr/>
              <w:fldChar w:fldCharType="separate"/>
            </w:r>
            <w:r>
              <w:rPr/>
              <w:t xml:space="preserve">12</w:t>
            </w:r>
            <w:r>
              <w:rPr/>
              <w:fldChar w:fldCharType="end"/>
            </w:r>
          </w:hyperlink>
        </w:p>
        <w:p>
          <w:pPr>
            <w:pStyle w:val="TOC1"/>
            <w:tabs>
              <w:tab w:val="right" w:leader="dot" w:pos="9016"/>
            </w:tabs>
            <w:spacing/>
            <w:rPr/>
          </w:pPr>
          <w:hyperlink w:anchor="_Toc0000000020" w:history="1">
            <w:r>
              <w:rPr>
                <w:rStyle w:val="Hyperlink"/>
              </w:rPr>
              <w:t xml:space="preserve">FOOD AND DRINK</w:t>
            </w:r>
            <w:r>
              <w:rPr/>
              <w:tab/>
              <w:t xml:space="preserve"/>
            </w:r>
            <w:r>
              <w:rPr/>
              <w:fldChar w:fldCharType="begin"/>
            </w:r>
            <w:r>
              <w:rPr/>
              <w:instrText>PAGEREF _Toc0000000020 \h</w:instrText>
            </w:r>
            <w:r>
              <w:rPr/>
              <w:fldChar w:fldCharType="separate"/>
            </w:r>
            <w:r>
              <w:rPr/>
              <w:t xml:space="preserve">13</w:t>
            </w:r>
            <w:r>
              <w:rPr/>
              <w:fldChar w:fldCharType="end"/>
            </w:r>
          </w:hyperlink>
        </w:p>
        <w:p>
          <w:pPr>
            <w:pStyle w:val="TOC2"/>
            <w:tabs>
              <w:tab w:val="right" w:leader="dot" w:pos="9016"/>
            </w:tabs>
            <w:spacing/>
            <w:rPr/>
          </w:pPr>
          <w:hyperlink w:anchor="_Toc0000000021" w:history="1">
            <w:r>
              <w:rPr>
                <w:rStyle w:val="Hyperlink"/>
              </w:rPr>
              <w:t xml:space="preserve">Dining Spaces</w:t>
            </w:r>
            <w:r>
              <w:rPr/>
              <w:tab/>
              <w:t xml:space="preserve"/>
            </w:r>
            <w:r>
              <w:rPr/>
              <w:fldChar w:fldCharType="begin"/>
            </w:r>
            <w:r>
              <w:rPr/>
              <w:instrText>PAGEREF _Toc0000000021 \h</w:instrText>
            </w:r>
            <w:r>
              <w:rPr/>
              <w:fldChar w:fldCharType="separate"/>
            </w:r>
            <w:r>
              <w:rPr/>
              <w:t xml:space="preserve">13</w:t>
            </w:r>
            <w:r>
              <w:rPr/>
              <w:fldChar w:fldCharType="end"/>
            </w:r>
          </w:hyperlink>
        </w:p>
        <w:p>
          <w:pPr>
            <w:pStyle w:val="TOC2"/>
            <w:tabs>
              <w:tab w:val="right" w:leader="dot" w:pos="9016"/>
            </w:tabs>
            <w:spacing/>
            <w:rPr/>
          </w:pPr>
          <w:hyperlink w:anchor="_Toc0000000022" w:history="1">
            <w:r>
              <w:rPr>
                <w:rStyle w:val="Hyperlink"/>
              </w:rPr>
              <w:t xml:space="preserve">Report Disclaimer</w:t>
            </w:r>
            <w:r>
              <w:rPr/>
              <w:tab/>
              <w:t xml:space="preserve"/>
            </w:r>
            <w:r>
              <w:rPr/>
              <w:fldChar w:fldCharType="begin"/>
            </w:r>
            <w:r>
              <w:rPr/>
              <w:instrText>PAGEREF _Toc0000000022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pStyle w:val="ListBullet"/>
        <w:numPr>
          <w:ilvl w:val="0"/>
          <w:numId w:val="37"/>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signs have raised lettering or braille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 not obstruct" signage at each exit. Standard practice adhered to by all staff and vendors. No furniture etc to obstruct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Style w:val="ListBullet"/>
        <w:numPr>
          <w:ilvl w:val="0"/>
          <w:numId w:val="37"/>
        </w:numPr>
        <w:spacing/>
        <w:rPr/>
      </w:pPr>
      <w:r>
        <w:rPr/>
        <w:t xml:space="preserve">The evacuation point is clearly marked by a sign with raised letters or braille</w:t>
      </w:r>
    </w:p>
    <w:p>
      <w:pPr>
        <w:pBdr/>
        <w:spacing/>
        <w:rPr>
          <w:sz w:val="24"/>
        </w:rPr>
      </w:pPr>
      <w:r>
        <w:rPr>
          <w:sz w:val="24"/>
        </w:rPr>
        <w:t xml:space="preserve">The business identifies guests who need additional assistance should an emergency occur by: Staff offer assistance to anyone who requests it.</w:t>
      </w:r>
    </w:p>
    <w:p>
      <w:pPr>
        <w:pBdr/>
        <w:spacing/>
        <w:rPr>
          <w:sz w:val="24"/>
        </w:rPr>
      </w:pPr>
      <w:r>
        <w:rPr>
          <w:sz w:val="24"/>
        </w:rPr>
        <w:t xml:space="preserve">The procedure for assisting guests who need assisted rescue is: Staff to help move guest to exit. Wheelchair onsite if needed.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bowls, undercover area.</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Plenty of seating throughout venue, self-serve water available in the bar area.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Parents room available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Bdr/>
        <w:spacing/>
        <w:rPr>
          <w:sz w:val="24"/>
        </w:rPr>
      </w:pPr>
      <w:r>
        <w:rPr>
          <w:sz w:val="24"/>
        </w:rPr>
        <w:t xml:space="preserve">No steps </w:t>
      </w:r>
    </w:p>
    <w:p>
      <w:pPr>
        <w:pBdr/>
        <w:spacing/>
        <w:rPr>
          <w:sz w:val="24"/>
        </w:rPr>
      </w:pPr>
      <w:r>
        <w:rPr>
          <w:sz w:val="24"/>
        </w:rPr>
        <w:t xml:space="preserve">No steps </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ATTRACTIONS</w:t>
      </w:r>
      <w:bookmarkEnd w:id="21"/>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Carpark entry</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Carparking</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Footpath</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Middle entry2</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One of three accessible toilets</w:t>
      </w:r>
    </w:p>
    <w:p>
      <w:pPr>
        <w:pStyle w:val="Heading1"/>
        <w:spacing w:line="420" w:lineRule="exact"/>
        <w:rPr/>
      </w:pPr>
      <w:bookmarkStart w:id="22" w:name="_Toc0000000018"/>
      <w:r>
        <w:rPr/>
        <w:t xml:space="preserve">COMMON AREAS</w:t>
      </w:r>
      <w:bookmarkEnd w:id="22"/>
    </w:p>
    <w:p>
      <w:pPr>
        <w:spacing/>
        <w:rPr/>
      </w:pPr>
      <w:r>
        <w:rPr/>
        <w:t xml:space="preserve"> </w:t>
      </w:r>
    </w:p>
    <w:p>
      <w:pPr>
        <w:pStyle w:val="Heading2"/>
        <w:spacing/>
        <w:rPr/>
      </w:pPr>
      <w:bookmarkStart w:id="23" w:name="_Toc0000000019"/>
      <w:r>
        <w:rPr/>
        <w:t xml:space="preserve">Play Spaces</w:t>
      </w:r>
      <w:bookmarkEnd w:id="23"/>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Subtitle"/>
        <w:spacing/>
        <w:rPr/>
      </w:pPr>
      <w:r>
        <w:rPr/>
        <w:t xml:space="preserve">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playground</w:t>
      </w:r>
    </w:p>
    <w:p>
      <w:pPr>
        <w:pStyle w:val="Heading1"/>
        <w:spacing w:line="420" w:lineRule="exact"/>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7"/>
        </w:numPr>
        <w:spacing/>
        <w:rPr/>
      </w:pPr>
      <w:r>
        <w:rPr/>
        <w:t xml:space="preserve">The entrance has level access</w:t>
      </w:r>
    </w:p>
    <w:p>
      <w:pPr>
        <w:pStyle w:val="ListBullet"/>
        <w:numPr>
          <w:ilvl w:val="0"/>
          <w:numId w:val="37"/>
        </w:numPr>
        <w:spacing/>
        <w:rPr/>
      </w:pPr>
      <w:r>
        <w:rPr/>
        <w:t xml:space="preserve">The doorway is at least 850mm wide</w:t>
      </w:r>
    </w:p>
    <w:p>
      <w:pPr>
        <w:pStyle w:val="ListBullet"/>
        <w:numPr>
          <w:ilvl w:val="0"/>
          <w:numId w:val="37"/>
        </w:numPr>
        <w:spacing/>
        <w:rPr/>
      </w:pPr>
      <w:r>
        <w:rPr/>
        <w:t xml:space="preserve">There is level access through the dining area</w:t>
      </w:r>
    </w:p>
    <w:p>
      <w:pPr>
        <w:pStyle w:val="ListBullet"/>
        <w:numPr>
          <w:ilvl w:val="0"/>
          <w:numId w:val="37"/>
        </w:numPr>
        <w:spacing/>
        <w:rPr/>
      </w:pPr>
      <w:r>
        <w:rPr/>
        <w:t xml:space="preserve">Chairs are moveable to allow for wheelchairs to be seated at the tables</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are Plain English menus</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pBdr/>
        <w:spacing/>
        <w:rPr>
          <w:sz w:val="24"/>
        </w:rPr>
      </w:pPr>
      <w:r>
        <w:rPr>
          <w:sz w:val="24"/>
        </w:rPr>
        <w:t xml:space="preserve">There are procedures in place to avoid cross-contamination of food products</w:t>
      </w:r>
    </w:p>
    <w:p>
      <w:pPr>
        <w:pStyle w:val="Subtitle"/>
        <w:spacing/>
        <w:rPr/>
      </w:pPr>
      <w:r>
        <w:rPr/>
        <w:t xml:space="preserve">Food and Beverage Image(s)</w:t>
      </w:r>
    </w:p>
    <w:p>
      <w:pPr>
        <w:spacing/>
        <w:rPr/>
      </w:pPr>
      <w:r>
        <w:rPr/>
        <w:drawing>
          <wp:inline>
            <wp:extent cx="2540000" cy="2032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2032000"/>
                    </a:xfrm>
                    <a:prstGeom prst="rect">
                      <a:avLst/>
                    </a:prstGeom>
                  </pic:spPr>
                </pic:pic>
              </a:graphicData>
            </a:graphic>
          </wp:inline>
        </w:drawing>
      </w:r>
    </w:p>
    <w:p>
      <w:pPr>
        <w:spacing/>
        <w:rPr/>
      </w:pPr>
      <w:r>
        <w:rPr/>
        <w:t xml:space="preserve">003A7207_web</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IMG_3419</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IMG_3424</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6" w:name="_Toc0000000022"/>
      <w:r>
        <w:rPr/>
        <w:t xml:space="preserve">Report Disclaimer</w:t>
      </w:r>
      <w:bookmarkEnd w:id="26"/>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6" Type="http://schemas.openxmlformats.org/officeDocument/2006/relationships/styles" Target="styles.xml" /><Relationship Id="rId37" Type="http://schemas.openxmlformats.org/officeDocument/2006/relationships/settings" Target="settings.xml" /><Relationship Id="rId38" Type="http://schemas.openxmlformats.org/officeDocument/2006/relationships/theme" Target="theme/theme1.xml" /><Relationship Id="rId39" Type="http://schemas.openxmlformats.org/officeDocument/2006/relationships/numbering" Target="numbering.xml" /><Relationship Id="rId1" Type="http://schemas.openxmlformats.org/officeDocument/2006/relationships/footer" Target="footer1.xml" /><Relationship Id="rId40" Type="http://schemas.openxmlformats.org/officeDocument/2006/relationships/fontTable" Target="fontTable.xml" /><Relationship Id="rId24" Type="http://schemas.openxmlformats.org/officeDocument/2006/relationships/image" Target="media/image3.jpeg" /><Relationship Id="rId25" Type="http://schemas.openxmlformats.org/officeDocument/2006/relationships/image" Target="media/image4.jpeg" /><Relationship Id="rId26" Type="http://schemas.openxmlformats.org/officeDocument/2006/relationships/image" Target="media/image5.jpeg" /><Relationship Id="rId27" Type="http://schemas.openxmlformats.org/officeDocument/2006/relationships/image" Target="media/image6.jpeg" /><Relationship Id="rId28" Type="http://schemas.openxmlformats.org/officeDocument/2006/relationships/image" Target="media/image7.jpeg" /><Relationship Id="rId29" Type="http://schemas.openxmlformats.org/officeDocument/2006/relationships/image" Target="media/image8.jpeg" /><Relationship Id="rId30" Type="http://schemas.openxmlformats.org/officeDocument/2006/relationships/image" Target="media/image9.jpeg" /><Relationship Id="rId31" Type="http://schemas.openxmlformats.org/officeDocument/2006/relationships/image" Target="media/image10.jpeg" /><Relationship Id="rId32" Type="http://schemas.openxmlformats.org/officeDocument/2006/relationships/image" Target="media/image11.jpeg" /><Relationship Id="rId33" Type="http://schemas.openxmlformats.org/officeDocument/2006/relationships/image" Target="media/image12.jpeg" /><Relationship Id="rId34" Type="http://schemas.openxmlformats.org/officeDocument/2006/relationships/image" Target="media/image13.jpeg" /><Relationship Id="rId41" Type="http://schemas.openxmlformats.org/officeDocument/2006/relationships/customXml" Target="../customXml/item1.xml" /><Relationship Id="rId42" Type="http://schemas.openxmlformats.org/officeDocument/2006/relationships/customXml" Target="../customXml/item2.xml" /><Relationship Id="rId43" Type="http://schemas.openxmlformats.org/officeDocument/2006/relationships/customXml" Target="../customXml/item3.xml" /><Relationship Id="rId4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