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Freshwater East Kimberley Apartments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 Victoria Hwy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Kununurra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08 9169 2010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kfrancesconi@hmconsolidated.com.au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www.freshwaterapartments.net.au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2026-10-15 10:53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14</w:t>
            </w:r>
            <w:r>
              <w:rPr/>
              <w:fldChar w:fldCharType="end"/>
            </w:r>
          </w:hyperlink>
        </w:p>
        <w:p>
          <w:pPr>
            <w:pStyle w:val="TOC2"/>
            <w:tabs>
              <w:tab w:val="right" w:leader="dot" w:pos="9016"/>
            </w:tabs>
            <w:spacing/>
            <w:rPr/>
          </w:pPr>
          <w:hyperlink w:anchor="_Toc0000000023" w:history="1">
            <w:r>
              <w:rPr>
                <w:rStyle w:val="Hyperlink"/>
              </w:rPr>
              <w:t xml:space="preserve">Swimming pools, spas and waterparks</w:t>
            </w:r>
            <w:r>
              <w:rPr/>
              <w:tab/>
              <w:t xml:space="preserve"/>
            </w:r>
            <w:r>
              <w:rPr/>
              <w:fldChar w:fldCharType="begin"/>
            </w:r>
            <w:r>
              <w:rPr/>
              <w:instrText>PAGEREF _Toc0000000023 \h</w:instrText>
            </w:r>
            <w:r>
              <w:rPr/>
              <w:fldChar w:fldCharType="separate"/>
            </w:r>
            <w:r>
              <w:rPr/>
              <w:t xml:space="preserve">14</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19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Bdr/>
        <w:spacing/>
        <w:rPr>
          <w:sz w:val="24"/>
        </w:rPr>
      </w:pPr>
      <w:r>
        <w:rPr>
          <w:sz w:val="24"/>
        </w:rPr>
        <w:t xml:space="preserve">The business provides the following services for services animals: We allow service animals, however charge a small extra laundry service fee to cover the costs of cleaning the linen and room after an animal has been inside.</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Lounge chairs are available in the reception area as well as additional seating.</w:t>
      </w:r>
    </w:p>
    <w:p>
      <w:pPr>
        <w:pStyle w:val="ListBullet"/>
        <w:numPr>
          <w:ilvl w:val="0"/>
          <w:numId w:val="37"/>
        </w:numPr>
        <w:spacing/>
        <w:rPr/>
      </w:pPr>
      <w:r>
        <w:rPr/>
        <w:t xml:space="preserve">In addition, the following further information can assist guests:</w:t>
      </w:r>
    </w:p>
    <w:p>
      <w:pPr>
        <w:spacing/>
        <w:rPr/>
      </w:pPr>
      <w:r>
        <w:rPr/>
        <w:t xml:space="preserve">There is an accessible toilet in the reception area which can accommodate wheelchairs.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An intercom system is available at the entrance of car park</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There are no steps on the paths.</w:t>
      </w:r>
    </w:p>
    <w:p>
      <w:pPr>
        <w:pStyle w:val="ListBullet"/>
        <w:numPr>
          <w:ilvl w:val="0"/>
          <w:numId w:val="37"/>
        </w:numPr>
        <w:spacing/>
        <w:rPr/>
      </w:pPr>
      <w:r>
        <w:rPr/>
        <w:t xml:space="preserve">In addition, the following further information can assist guests:</w:t>
      </w:r>
    </w:p>
    <w:p>
      <w:pPr>
        <w:spacing/>
        <w:rPr/>
      </w:pPr>
      <w:r>
        <w:rPr/>
        <w:t xml:space="preserve">The only stairs within the property are to access the second floor apartments, all public areas are step free.</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In addition, the following further information can assist guests:</w:t>
      </w:r>
    </w:p>
    <w:p>
      <w:pPr>
        <w:spacing/>
        <w:rPr/>
      </w:pPr>
      <w:r>
        <w:rPr/>
        <w:t xml:space="preserve">All ramps are wide hence the lack of raised edge.</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1450mm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Two single beds</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D5 Bathroom</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D5 Bedroom</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D5 Lounge layout</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D5 UNder Sink</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D5</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Kitchen cabinets in the wheelchair accessible units are lower and there is wheelchair roll in space at the basins for washing dishes.</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450mm.</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6"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D5 Bathroom</w:t>
      </w:r>
    </w:p>
    <w:p>
      <w:pPr>
        <w:spacing/>
        <w:rPr/>
      </w:pPr>
      <w:r>
        <w:rPr/>
        <w:drawing>
          <wp:inline>
            <wp:extent cx="2540000" cy="1905000"/>
            <wp:docPr id="7"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D5 UNder Sink</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1905000" cy="2540000"/>
                    </a:xfrm>
                    <a:prstGeom prst="rect">
                      <a:avLst/>
                    </a:prstGeom>
                  </pic:spPr>
                </pic:pic>
              </a:graphicData>
            </a:graphic>
          </wp:inline>
        </w:drawing>
      </w:r>
    </w:p>
    <w:p>
      <w:pPr>
        <w:spacing/>
        <w:rPr/>
      </w:pPr>
      <w:r>
        <w:rPr/>
        <w:t xml:space="preserve">Image (1)</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1905000" cy="2540000"/>
                    </a:xfrm>
                    <a:prstGeom prst="rect">
                      <a:avLst/>
                    </a:prstGeom>
                  </pic:spPr>
                </pic:pic>
              </a:graphicData>
            </a:graphic>
          </wp:inline>
        </w:drawing>
      </w:r>
    </w:p>
    <w:p>
      <w:pPr>
        <w:spacing/>
        <w:rPr/>
      </w:pPr>
      <w:r>
        <w:rPr/>
        <w:t xml:space="preserve">Image (2)</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1905000" cy="2540000"/>
                    </a:xfrm>
                    <a:prstGeom prst="rect">
                      <a:avLst/>
                    </a:prstGeom>
                  </pic:spPr>
                </pic:pic>
              </a:graphicData>
            </a:graphic>
          </wp:inline>
        </w:drawing>
      </w:r>
    </w:p>
    <w:p>
      <w:pPr>
        <w:spacing/>
        <w:rPr/>
      </w:pPr>
      <w:r>
        <w:rPr/>
        <w:t xml:space="preserve">Image (3)</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Image (4)</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Image (5)</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1905000" cy="2540000"/>
                    </a:xfrm>
                    <a:prstGeom prst="rect">
                      <a:avLst/>
                    </a:prstGeom>
                  </pic:spPr>
                </pic:pic>
              </a:graphicData>
            </a:graphic>
          </wp:inline>
        </w:drawing>
      </w:r>
    </w:p>
    <w:p>
      <w:pPr>
        <w:spacing/>
        <w:rPr/>
      </w:pPr>
      <w:r>
        <w:rPr/>
        <w:t xml:space="preserve">Image (6)</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Image (7)</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905000" cy="2540000"/>
                    </a:xfrm>
                    <a:prstGeom prst="rect">
                      <a:avLst/>
                    </a:prstGeom>
                  </pic:spPr>
                </pic:pic>
              </a:graphicData>
            </a:graphic>
          </wp:inline>
        </w:drawing>
      </w:r>
    </w:p>
    <w:p>
      <w:pPr>
        <w:spacing/>
        <w:rPr/>
      </w:pPr>
      <w:r>
        <w:rPr/>
        <w:t xml:space="preserve">Image</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pool is within the accommodation facilities and available for all guests to use.  Parking is available at each individual unit, so there is no specific parking applicable to the pool only.  There is also no ticket counter or hire shop.</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6"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30" Type="http://schemas.openxmlformats.org/officeDocument/2006/relationships/image" Target="media/image7.jpeg" /><Relationship Id="rId31" Type="http://schemas.openxmlformats.org/officeDocument/2006/relationships/image" Target="media/image8.jpeg" /><Relationship Id="rId32" Type="http://schemas.openxmlformats.org/officeDocument/2006/relationships/image" Target="media/image9.jpeg" /><Relationship Id="rId33" Type="http://schemas.openxmlformats.org/officeDocument/2006/relationships/image" Target="media/image10.jpeg" /><Relationship Id="rId34" Type="http://schemas.openxmlformats.org/officeDocument/2006/relationships/image" Target="media/image11.jpeg" /><Relationship Id="rId35" Type="http://schemas.openxmlformats.org/officeDocument/2006/relationships/image" Target="media/image12.jpeg" /><Relationship Id="rId36" Type="http://schemas.openxmlformats.org/officeDocument/2006/relationships/image" Target="media/image13.jpeg" /><Relationship Id="rId37" Type="http://schemas.openxmlformats.org/officeDocument/2006/relationships/image" Target="media/image14.jpeg" /><Relationship Id="rId38" Type="http://schemas.openxmlformats.org/officeDocument/2006/relationships/image" Target="media/image15.jpeg"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